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65D10" w14:textId="353D4876" w:rsidR="00E52C50" w:rsidRPr="00BC2CE4" w:rsidRDefault="00E52C50" w:rsidP="00E52C50">
      <w:pPr>
        <w:pStyle w:val="Bibliography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 A:</w:t>
      </w:r>
      <w:r w:rsidRPr="00BC2CE4">
        <w:rPr>
          <w:rFonts w:ascii="Times New Roman" w:hAnsi="Times New Roman" w:cs="Times New Roman"/>
          <w:sz w:val="24"/>
          <w:szCs w:val="24"/>
        </w:rPr>
        <w:t xml:space="preserve"> Summary of the postoperative rehabilitation progression</w:t>
      </w:r>
    </w:p>
    <w:tbl>
      <w:tblPr>
        <w:tblW w:w="13685" w:type="dxa"/>
        <w:tblLayout w:type="fixed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217"/>
        <w:gridCol w:w="1777"/>
        <w:gridCol w:w="4454"/>
        <w:gridCol w:w="1275"/>
        <w:gridCol w:w="2552"/>
        <w:gridCol w:w="2410"/>
      </w:tblGrid>
      <w:tr w:rsidR="00E52C50" w:rsidRPr="00BC2CE4" w14:paraId="5B5422C7" w14:textId="77777777" w:rsidTr="009D3B03">
        <w:trPr>
          <w:trHeight w:val="636"/>
        </w:trPr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D117F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Postoperative week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4F114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Rehabilitation goals</w:t>
            </w:r>
          </w:p>
        </w:tc>
        <w:tc>
          <w:tcPr>
            <w:tcW w:w="4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17217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Main interventions / exercise examples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2D6C9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Supervised rehabilitation frequency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D6D593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ASH test findings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CC7292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Progression / modification</w:t>
            </w:r>
          </w:p>
        </w:tc>
      </w:tr>
      <w:tr w:rsidR="00E52C50" w:rsidRPr="00BC2CE4" w14:paraId="51759565" w14:textId="77777777" w:rsidTr="009D3B03">
        <w:trPr>
          <w:trHeight w:val="853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2108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0-4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B0999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Restore pain-free shoulder ROM and initiate pectoralis major activation.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BF651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Physical modalities (microcurrent electrical stimulation); soft tissue/manual therapy; shoulder ROM exercises; isometric horizontal adduction exercises; elastic resistance exercises for shoulder and scapular muscles other than the pectoralis major (rotation, abduction, and triceps)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5630F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E2184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7C161AED" w14:textId="3E041E60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ASH testing was not yet initiated.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3E643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</w:tc>
      </w:tr>
      <w:tr w:rsidR="00E52C50" w:rsidRPr="00BC2CE4" w14:paraId="05AAF732" w14:textId="77777777" w:rsidTr="009D3B03">
        <w:trPr>
          <w:trHeight w:val="1071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123AD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5-8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C2C7D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0BF2717A" w14:textId="577078EE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Restore shoulder ROM and initiate low load resistance training for the pectoralis major and scapular musculature.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7F6B7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6EF80FB0" w14:textId="69A36BB5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Continued physical modalities and soft tissue/manual therapy; active ROM exercises for horizontal adduction/abduction and rotation; tube exercises for horizontal adduction/abduction and rotation; scapular control exercises; semi-closed kinetic chain exercises (e.g., plank progression and wall climb); dumbbell and cable machine exercises for the upper limb and scapular muscles.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EBFE2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01C43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42941EFD" w14:textId="58709CE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ASH testing was initiated at week 6 after pain-free submaximal isometric contractions were confirmed. After that the values gradually improved across positions, although strength deficits remained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14B4E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47759A3D" w14:textId="1C289A39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Full passive ROM in flexion, abduction, and external rotation was achieved by week 6. Exercise load was increased based on muscle strength, tolerance, and symptoms.</w:t>
            </w:r>
          </w:p>
        </w:tc>
      </w:tr>
      <w:tr w:rsidR="00E52C50" w:rsidRPr="00BC2CE4" w14:paraId="36E6B619" w14:textId="77777777" w:rsidTr="009D3B03">
        <w:trPr>
          <w:trHeight w:val="853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F543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9-11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37D22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66A2B260" w14:textId="7D892814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Improve dynamic strength and tolerance to progressive resistance and closed kinetic chain exercises.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02540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0AA1FF12" w14:textId="251F6706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Thermotherapy (ultrasound/microwave); increased load for elastic resistance, dumbbell, and cable machine exercises; closed kinetic chain progression (push-ups, push-ups on an unstable surface, and upper limb step up/step down tasks); dumbbell press (3 to 4 kg); assisted pull ups; plate halos (10 kg); rope climbing.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0220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62B39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6B353C05" w14:textId="2661DA73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Strength improved, but side-to-side differences in NPF remained in the I- and Y-positions. For NF200, deficits remained, particularly in the Y-position.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C8712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Resistance exercise intensity and elevated-position exercises were progressed according to symptoms, exercise tolerance, and ASH test findings.</w:t>
            </w:r>
          </w:p>
        </w:tc>
      </w:tr>
      <w:tr w:rsidR="00E52C50" w:rsidRPr="00BC2CE4" w14:paraId="6F4139FD" w14:textId="77777777" w:rsidTr="009D3B03">
        <w:trPr>
          <w:trHeight w:val="1071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C0F6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12-13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B8DBB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3823FB67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21CB7C14" w14:textId="34017CF8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Increase load and movement speed; prepare for tackling practice; improve dynamic strength in elevated position tasks, especially the Y-position.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34438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7BEC518D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1663D586" w14:textId="24BCD962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Continued thermotherapy (ultrasound/microwave); increased load and speed for elastic resistance, dumbbell, and cable machine exercises; push-ups with hands positioned overhead; push-up jumps and other plyometric exercises; dumbbell press (5 to 8 kg); medicine ball throws (3 kg); overhead swing drills (volleyball spike and badminton).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2962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5A95E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075754D2" w14:textId="6EB4DB15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Discomfort was noted in the contralateral shoulder with a history of a labral tear during this period. NPF in the Y-position improved but fluctuated between measurement weeks, and some ASH measurements were limited by symptoms.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8D132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3C5DA2F4" w14:textId="18A2DDEF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Exercise selection and loading were modified according to contralateral shoulder symptoms. When shoulder discomfort limited bilateral tasks, unilateral or modified exercises were used as clinically appropriate.</w:t>
            </w:r>
          </w:p>
        </w:tc>
      </w:tr>
      <w:tr w:rsidR="00E52C50" w:rsidRPr="00BC2CE4" w14:paraId="025A2F57" w14:textId="77777777" w:rsidTr="009D3B03">
        <w:trPr>
          <w:trHeight w:val="1071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A8676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14-18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80A17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4A0F4983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0FE537C2" w14:textId="000C2155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Gradually return to wrestling-specific training and interpersonal contact.</w:t>
            </w:r>
          </w:p>
        </w:tc>
        <w:tc>
          <w:tcPr>
            <w:tcW w:w="44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1214E" w14:textId="77777777" w:rsidR="00D21A49" w:rsidRDefault="00D21A49" w:rsidP="009D3B03">
            <w:pPr>
              <w:spacing w:line="259" w:lineRule="auto"/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2C78874F" w14:textId="77777777" w:rsidR="00D21A49" w:rsidRDefault="00D21A49" w:rsidP="009D3B03">
            <w:pPr>
              <w:spacing w:line="259" w:lineRule="auto"/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6798CD9D" w14:textId="565BAD61" w:rsidR="00E52C50" w:rsidRPr="00BC2CE4" w:rsidRDefault="00E52C50" w:rsidP="009D3B03">
            <w:pPr>
              <w:spacing w:line="259" w:lineRule="auto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Thermotherapy (ultrasound/microwave), elastic resistance exercises, and scapular control exercises for contralateral shoulder symptoms; plyometric exercises; dumbbell press (8 to 14 kg); medicine ball throws (3 to 5 kg); wrestling-</w:t>
            </w: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lastRenderedPageBreak/>
              <w:t>specific drills, including repetitive tackling practice; defense-focused sparring from week 16; eccentric strengthening and scapular stabilization exercises.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1926D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4D06460C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731B6962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6C14EC74" w14:textId="04BA1DF1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DEC37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159DB6AF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79C017F9" w14:textId="666CD614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 xml:space="preserve">After the resumption of wrestling-specific training, temporary decreases in NPF and NF200 and increased variability </w:t>
            </w: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lastRenderedPageBreak/>
              <w:t>were observed, especially in the Y-position. ASH test follow-up was completed at week 16.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019A4" w14:textId="04613309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3809A4C0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596492A2" w14:textId="6502286C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 xml:space="preserve">Training load was adjusted according to pain response, fatigue, sport-specific task tolerance, and ASH test </w:t>
            </w: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lastRenderedPageBreak/>
              <w:t>findings. The athlete progressed from wrestling-specific drills at week 14 to defense-focused sparring at week 16 and unrestricted sparring/regular competitive training at week 18.</w:t>
            </w:r>
          </w:p>
        </w:tc>
      </w:tr>
      <w:tr w:rsidR="00E52C50" w:rsidRPr="00BC2CE4" w14:paraId="30B07471" w14:textId="77777777" w:rsidTr="00D21A49">
        <w:trPr>
          <w:trHeight w:val="1650"/>
        </w:trPr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6D1F4" w14:textId="77777777" w:rsidR="00E52C50" w:rsidRPr="00BC2CE4" w:rsidRDefault="00E52C50" w:rsidP="009D3B03">
            <w:pPr>
              <w:jc w:val="center"/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lastRenderedPageBreak/>
              <w:t>19-24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D9233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37C4D832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44416412" w14:textId="185609DB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Maintain shoulder conditioning and progress from return to sport to return to performance.</w:t>
            </w:r>
          </w:p>
        </w:tc>
        <w:tc>
          <w:tcPr>
            <w:tcW w:w="445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8C0325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3C330047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1BA8DCA2" w14:textId="15A6D480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Physical modalities (ultrasound, microcurrent electrical stimulation, and monopolar radiofrequency); manual therapy; continued strength and plyometric training adjusted according to shoulder symptoms; unrestricted wrestling training and competition preparation.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50161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1-2 times/week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575FD1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15D28A2B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51825271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7EB2A77F" w14:textId="490B4C7E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ASH test was not performed.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02B5B0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57A5DFC9" w14:textId="77777777" w:rsidR="00D21A49" w:rsidRDefault="00D21A49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</w:p>
          <w:p w14:paraId="26D0BB5C" w14:textId="0B9E6C1A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The athlete competed in an official match at postoperative week 24 and achieved competitive results comparable to those before injury.</w:t>
            </w:r>
          </w:p>
        </w:tc>
      </w:tr>
      <w:tr w:rsidR="00E52C50" w:rsidRPr="00BC2CE4" w14:paraId="69F739FE" w14:textId="77777777" w:rsidTr="009D3B03">
        <w:trPr>
          <w:trHeight w:val="303"/>
        </w:trPr>
        <w:tc>
          <w:tcPr>
            <w:tcW w:w="1368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C6FD97B" w14:textId="77777777" w:rsidR="00E52C50" w:rsidRPr="00BC2CE4" w:rsidRDefault="00E52C50" w:rsidP="009D3B03">
            <w:pPr>
              <w:rPr>
                <w:rFonts w:ascii="Times New Roman" w:eastAsia="Yu Gothic" w:hAnsi="Times New Roman" w:cs="Times New Roman"/>
                <w:sz w:val="18"/>
                <w:szCs w:val="18"/>
              </w:rPr>
            </w:pPr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 xml:space="preserve">Abbreviations: ASH, Athletic Shoulder; ROM, range of motion; NPF, net peak force; NF200, net force at 200 </w:t>
            </w:r>
            <w:proofErr w:type="spellStart"/>
            <w:r w:rsidRPr="00BC2CE4">
              <w:rPr>
                <w:rFonts w:ascii="Times New Roman" w:eastAsia="Yu Gothic" w:hAnsi="Times New Roman" w:cs="Times New Roman"/>
                <w:sz w:val="18"/>
                <w:szCs w:val="18"/>
              </w:rPr>
              <w:t>ms.</w:t>
            </w:r>
            <w:proofErr w:type="spellEnd"/>
          </w:p>
        </w:tc>
      </w:tr>
    </w:tbl>
    <w:p w14:paraId="4C78BE48" w14:textId="77777777" w:rsidR="00E52C50" w:rsidRPr="00BC2CE4" w:rsidRDefault="00E52C50" w:rsidP="00E52C50"/>
    <w:p w14:paraId="3938476F" w14:textId="77777777" w:rsidR="00D22FC2" w:rsidRDefault="00D22FC2"/>
    <w:sectPr w:rsidR="00D22FC2" w:rsidSect="00D21A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50"/>
    <w:rsid w:val="001756E7"/>
    <w:rsid w:val="00483129"/>
    <w:rsid w:val="00967B68"/>
    <w:rsid w:val="00D21A49"/>
    <w:rsid w:val="00D22FC2"/>
    <w:rsid w:val="00E5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15C0E8"/>
  <w15:chartTrackingRefBased/>
  <w15:docId w15:val="{6506C1EC-5389-8143-AB48-0693CA33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C50"/>
    <w:pPr>
      <w:spacing w:after="0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C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C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C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C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C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C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C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C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C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C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C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C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C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C50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E52C50"/>
    <w:pPr>
      <w:widowControl w:val="0"/>
      <w:tabs>
        <w:tab w:val="left" w:pos="380"/>
      </w:tabs>
      <w:spacing w:after="240"/>
      <w:ind w:left="384" w:hanging="384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2026-09-02T13:40:00Z</dcterms:created>
  <dcterms:modified xsi:type="dcterms:W3CDTF">2026-09-02T13:45:00Z</dcterms:modified>
</cp:coreProperties>
</file>