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E879A" w14:textId="0A5AD29F" w:rsidR="00C71208" w:rsidRPr="009B05EA" w:rsidRDefault="004055BA" w:rsidP="00C71208">
      <w:pPr>
        <w:rPr>
          <w:rFonts w:ascii="Times New Roman" w:hAnsi="Times New Roman" w:cs="Times New Roman"/>
        </w:rPr>
      </w:pPr>
      <w:r w:rsidRPr="005E18DD">
        <w:rPr>
          <w:rFonts w:ascii="Times New Roman" w:hAnsi="Times New Roman" w:cs="Times New Roman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97A769" wp14:editId="00041B38">
                <wp:simplePos x="0" y="0"/>
                <wp:positionH relativeFrom="column">
                  <wp:posOffset>-82550</wp:posOffset>
                </wp:positionH>
                <wp:positionV relativeFrom="paragraph">
                  <wp:posOffset>-230332</wp:posOffset>
                </wp:positionV>
                <wp:extent cx="5950585" cy="480291"/>
                <wp:effectExtent l="0" t="0" r="0" b="0"/>
                <wp:wrapNone/>
                <wp:docPr id="377704263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0585" cy="4802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7473F3" w14:textId="7AD6B0B1" w:rsidR="00C71208" w:rsidRPr="004055BA" w:rsidRDefault="00C71208" w:rsidP="00057F52">
                            <w:pPr>
                              <w:pStyle w:val="NormalWeb"/>
                              <w:spacing w:before="0" w:beforeAutospacing="0" w:after="0" w:afterAutospacing="0" w:line="240" w:lineRule="auto"/>
                              <w:jc w:val="center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 w:rsidRPr="004055BA">
                              <w:rPr>
                                <w:rStyle w:val="Strong"/>
                                <w:rFonts w:eastAsiaTheme="majorEastAsia"/>
                                <w:color w:val="000000"/>
                              </w:rPr>
                              <w:t>Appendix C</w:t>
                            </w:r>
                            <w:r w:rsidR="004055BA">
                              <w:rPr>
                                <w:rStyle w:val="Strong"/>
                                <w:rFonts w:eastAsiaTheme="majorEastAsia"/>
                                <w:color w:val="000000"/>
                              </w:rPr>
                              <w:t>:</w:t>
                            </w:r>
                            <w:r w:rsidR="00F83C37" w:rsidRPr="004055BA">
                              <w:rPr>
                                <w:rStyle w:val="Strong"/>
                                <w:rFonts w:eastAsiaTheme="majorEastAsia"/>
                                <w:color w:val="000000"/>
                              </w:rPr>
                              <w:t xml:space="preserve"> </w:t>
                            </w:r>
                            <w:r w:rsidRPr="004055BA">
                              <w:rPr>
                                <w:b/>
                                <w:bCs/>
                                <w:color w:val="000000"/>
                              </w:rPr>
                              <w:t xml:space="preserve">Psychological Assessment Tools </w:t>
                            </w:r>
                            <w:r w:rsidR="00C00FA6" w:rsidRPr="004055BA">
                              <w:rPr>
                                <w:b/>
                                <w:bCs/>
                                <w:color w:val="000000"/>
                              </w:rPr>
                              <w:t xml:space="preserve">and Corresponding Outcomes </w:t>
                            </w:r>
                            <w:r w:rsidR="00E92AD0" w:rsidRPr="004055BA">
                              <w:rPr>
                                <w:b/>
                                <w:bCs/>
                                <w:color w:val="000000"/>
                              </w:rPr>
                              <w:t xml:space="preserve">Identified </w:t>
                            </w:r>
                            <w:r w:rsidRPr="004055BA">
                              <w:rPr>
                                <w:b/>
                                <w:bCs/>
                                <w:color w:val="000000"/>
                              </w:rPr>
                              <w:t>in the Included Studies</w:t>
                            </w:r>
                          </w:p>
                          <w:p w14:paraId="35911010" w14:textId="77777777" w:rsidR="00C71208" w:rsidRPr="006724E5" w:rsidRDefault="00C71208" w:rsidP="00C7120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  <w:p w14:paraId="1922070A" w14:textId="77777777" w:rsidR="00C71208" w:rsidRPr="00F551DF" w:rsidRDefault="00C71208" w:rsidP="00C71208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97A769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-6.5pt;margin-top:-18.15pt;width:468.55pt;height:3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" filled="f" stroked="f" strokeweight="1pt">
                <v:textbox>
                  <w:txbxContent>
                    <w:p w14:paraId="537473F3" w14:textId="7AD6B0B1" w:rsidR="00C71208" w:rsidRPr="004055BA" w:rsidRDefault="00C71208" w:rsidP="00057F52">
                      <w:pPr>
                        <w:pStyle w:val="NormalWeb"/>
                        <w:spacing w:before="0" w:beforeAutospacing="0" w:after="0" w:afterAutospacing="0" w:line="240" w:lineRule="auto"/>
                        <w:jc w:val="center"/>
                        <w:rPr>
                          <w:b/>
                          <w:bCs/>
                          <w:color w:val="000000"/>
                        </w:rPr>
                      </w:pPr>
                      <w:r w:rsidRPr="004055BA">
                        <w:rPr>
                          <w:rStyle w:val="Strong"/>
                          <w:rFonts w:eastAsiaTheme="majorEastAsia"/>
                          <w:color w:val="000000"/>
                        </w:rPr>
                        <w:t>Appendix C</w:t>
                      </w:r>
                      <w:r w:rsidR="004055BA">
                        <w:rPr>
                          <w:rStyle w:val="Strong"/>
                          <w:rFonts w:eastAsiaTheme="majorEastAsia"/>
                          <w:color w:val="000000"/>
                        </w:rPr>
                        <w:t>:</w:t>
                      </w:r>
                      <w:r w:rsidR="00F83C37" w:rsidRPr="004055BA">
                        <w:rPr>
                          <w:rStyle w:val="Strong"/>
                          <w:rFonts w:eastAsiaTheme="majorEastAsia"/>
                          <w:color w:val="000000"/>
                        </w:rPr>
                        <w:t xml:space="preserve"> </w:t>
                      </w:r>
                      <w:r w:rsidRPr="004055BA">
                        <w:rPr>
                          <w:b/>
                          <w:bCs/>
                          <w:color w:val="000000"/>
                        </w:rPr>
                        <w:t xml:space="preserve">Psychological Assessment Tools </w:t>
                      </w:r>
                      <w:r w:rsidR="00C00FA6" w:rsidRPr="004055BA">
                        <w:rPr>
                          <w:b/>
                          <w:bCs/>
                          <w:color w:val="000000"/>
                        </w:rPr>
                        <w:t xml:space="preserve">and Corresponding Outcomes </w:t>
                      </w:r>
                      <w:r w:rsidR="00E92AD0" w:rsidRPr="004055BA">
                        <w:rPr>
                          <w:b/>
                          <w:bCs/>
                          <w:color w:val="000000"/>
                        </w:rPr>
                        <w:t xml:space="preserve">Identified </w:t>
                      </w:r>
                      <w:r w:rsidRPr="004055BA">
                        <w:rPr>
                          <w:b/>
                          <w:bCs/>
                          <w:color w:val="000000"/>
                        </w:rPr>
                        <w:t>in the Included Studies</w:t>
                      </w:r>
                    </w:p>
                    <w:p w14:paraId="35911010" w14:textId="77777777" w:rsidR="00C71208" w:rsidRPr="006724E5" w:rsidRDefault="00C71208" w:rsidP="00C71208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</w:pPr>
                    </w:p>
                    <w:p w14:paraId="1922070A" w14:textId="77777777" w:rsidR="00C71208" w:rsidRPr="00F551DF" w:rsidRDefault="00C71208" w:rsidP="00C71208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57F52">
        <w:rPr>
          <w:rFonts w:ascii="Times New Roman" w:hAnsi="Times New Roman" w:cs="Times New Roman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8368F4" wp14:editId="59A302DE">
                <wp:simplePos x="0" y="0"/>
                <wp:positionH relativeFrom="column">
                  <wp:posOffset>-83127</wp:posOffset>
                </wp:positionH>
                <wp:positionV relativeFrom="paragraph">
                  <wp:posOffset>258618</wp:posOffset>
                </wp:positionV>
                <wp:extent cx="5440218" cy="280901"/>
                <wp:effectExtent l="0" t="0" r="0" b="0"/>
                <wp:wrapNone/>
                <wp:docPr id="155814567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0218" cy="2809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FFD4A9" w14:textId="2CCEA288" w:rsidR="00057F52" w:rsidRPr="00057F52" w:rsidRDefault="00057F5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055BA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Table 2</w:t>
                            </w:r>
                            <w:r w:rsidR="004055BA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.</w:t>
                            </w:r>
                            <w:r w:rsidRPr="00057F52">
                              <w:rPr>
                                <w:rFonts w:ascii="Times New Roman" w:hAnsi="Times New Roman" w:cs="Times New Roman"/>
                              </w:rPr>
                              <w:t xml:space="preserve"> Psychological Assessment Tools and Corresponding Outcomes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8368F4" id="Text Box 3" o:spid="_x0000_s1027" type="#_x0000_t202" style="position:absolute;margin-left:-6.55pt;margin-top:20.35pt;width:428.35pt;height:22.1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" filled="f" stroked="f" strokeweight=".5pt">
                <v:textbox>
                  <w:txbxContent>
                    <w:p w14:paraId="7AFFD4A9" w14:textId="2CCEA288" w:rsidR="00057F52" w:rsidRPr="00057F52" w:rsidRDefault="00057F5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055BA">
                        <w:rPr>
                          <w:rFonts w:ascii="Times New Roman" w:hAnsi="Times New Roman" w:cs="Times New Roman"/>
                          <w:b/>
                          <w:bCs/>
                        </w:rPr>
                        <w:t>Table 2</w:t>
                      </w:r>
                      <w:r w:rsidR="004055BA">
                        <w:rPr>
                          <w:rFonts w:ascii="Times New Roman" w:hAnsi="Times New Roman" w:cs="Times New Roman"/>
                          <w:b/>
                          <w:bCs/>
                        </w:rPr>
                        <w:t>.</w:t>
                      </w:r>
                      <w:r w:rsidRPr="00057F52">
                        <w:rPr>
                          <w:rFonts w:ascii="Times New Roman" w:hAnsi="Times New Roman" w:cs="Times New Roman"/>
                        </w:rPr>
                        <w:t xml:space="preserve"> Psychological Assessment Tools and Corresponding Outcomes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8460" w:type="dxa"/>
        <w:tblLook w:val="04A0" w:firstRow="1" w:lastRow="0" w:firstColumn="1" w:lastColumn="0" w:noHBand="0" w:noVBand="1"/>
      </w:tblPr>
      <w:tblGrid>
        <w:gridCol w:w="2298"/>
        <w:gridCol w:w="2691"/>
        <w:gridCol w:w="3471"/>
      </w:tblGrid>
      <w:tr w:rsidR="00C71208" w:rsidRPr="00962D06" w14:paraId="384EEDCB" w14:textId="77777777" w:rsidTr="00103D0F">
        <w:trPr>
          <w:trHeight w:val="300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5085F" w14:textId="44F1F2A8" w:rsidR="00C71208" w:rsidRPr="00962D06" w:rsidRDefault="00C71208" w:rsidP="00C71208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C71208" w:rsidRPr="00962D06" w14:paraId="108E3FA1" w14:textId="77777777" w:rsidTr="00E92AD0">
        <w:trPr>
          <w:trHeight w:val="300"/>
        </w:trPr>
        <w:tc>
          <w:tcPr>
            <w:tcW w:w="2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4C2F4" w:fill="A4C2F4"/>
            <w:vAlign w:val="center"/>
            <w:hideMark/>
          </w:tcPr>
          <w:p w14:paraId="470550F3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Author (Year)</w:t>
            </w:r>
          </w:p>
        </w:tc>
        <w:tc>
          <w:tcPr>
            <w:tcW w:w="26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4C2F4" w:fill="A4C2F4"/>
            <w:vAlign w:val="center"/>
            <w:hideMark/>
          </w:tcPr>
          <w:p w14:paraId="31FF49B4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Psychological Tools</w:t>
            </w:r>
          </w:p>
        </w:tc>
        <w:tc>
          <w:tcPr>
            <w:tcW w:w="3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4C2F4" w:fill="A4C2F4"/>
            <w:vAlign w:val="center"/>
            <w:hideMark/>
          </w:tcPr>
          <w:p w14:paraId="29BB468C" w14:textId="58C8725F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B5B5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Outcome (Mean ± SD</w:t>
            </w:r>
            <w:r w:rsidR="00DB5B5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; Median (IQR); 95% CI)</w:t>
            </w:r>
          </w:p>
        </w:tc>
      </w:tr>
      <w:tr w:rsidR="00C71208" w:rsidRPr="00962D06" w14:paraId="496C49C8" w14:textId="77777777" w:rsidTr="00103D0F">
        <w:trPr>
          <w:trHeight w:val="300"/>
        </w:trPr>
        <w:tc>
          <w:tcPr>
            <w:tcW w:w="22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2BC401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Aizawa et al. (2020)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0B1CE6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212121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212121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6088C9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212121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212121"/>
                <w:kern w:val="0"/>
                <w:sz w:val="22"/>
                <w:szCs w:val="22"/>
                <w14:ligatures w14:val="none"/>
              </w:rPr>
              <w:t>65.1 ± 18.3</w:t>
            </w:r>
          </w:p>
        </w:tc>
      </w:tr>
      <w:tr w:rsidR="00C71208" w:rsidRPr="00962D06" w14:paraId="5CC4C8A8" w14:textId="77777777" w:rsidTr="00103D0F">
        <w:trPr>
          <w:trHeight w:val="300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57516D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DB9F48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TSK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7A8173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212121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212121"/>
                <w:kern w:val="0"/>
                <w:sz w:val="22"/>
                <w:szCs w:val="22"/>
                <w14:ligatures w14:val="none"/>
              </w:rPr>
              <w:t>34.5 ± 6.0</w:t>
            </w:r>
          </w:p>
        </w:tc>
      </w:tr>
      <w:tr w:rsidR="00C71208" w:rsidRPr="00962D06" w14:paraId="0DA4D50E" w14:textId="77777777" w:rsidTr="00103D0F">
        <w:trPr>
          <w:trHeight w:val="300"/>
        </w:trPr>
        <w:tc>
          <w:tcPr>
            <w:tcW w:w="22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0452B17F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Aizawa et al. (2024)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73700E28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2CDBF723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63.8 ± 17.9</w:t>
            </w:r>
          </w:p>
        </w:tc>
      </w:tr>
      <w:tr w:rsidR="00C71208" w:rsidRPr="00962D06" w14:paraId="2253FB02" w14:textId="77777777" w:rsidTr="00103D0F">
        <w:trPr>
          <w:trHeight w:val="1530"/>
        </w:trPr>
        <w:tc>
          <w:tcPr>
            <w:tcW w:w="22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8E3DAD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Beischer</w:t>
            </w:r>
            <w:proofErr w:type="spell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et al. (2019)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E0C32D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AC916E" w14:textId="437AD28B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Age 15-20 y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ears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8/mo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68.8 (35.0,99.2), 50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75.8 (26.7,100.0), 63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Age 21-30 y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ears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8/mo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DB5B5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60.0</w:t>
            </w:r>
            <w:r w:rsidR="00DB5B55" w:rsidRPr="00DB5B5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DB5B5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(28.3,98.3),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53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70.0 (21.7, 100.0), 64</w:t>
            </w:r>
          </w:p>
        </w:tc>
      </w:tr>
      <w:tr w:rsidR="00C71208" w:rsidRPr="00962D06" w14:paraId="3AD394B0" w14:textId="77777777" w:rsidTr="00103D0F">
        <w:trPr>
          <w:trHeight w:val="1530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D15199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B341434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K-SES Present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F7DC84" w14:textId="4D2FA694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Age 15-20 y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ears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8/mo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9.0 (5.9,10.0), 86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DB5B5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9.4</w:t>
            </w:r>
            <w:r w:rsidR="00DB5B5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DB5B5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(5.8,10.0),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90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Age 21-30 y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ears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8/mo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DB5B5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8.9</w:t>
            </w:r>
            <w:r w:rsidR="00DB5B5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DB5B5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(5.4,10.0),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73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9.1 (5.3,10.0), 86</w:t>
            </w:r>
          </w:p>
        </w:tc>
      </w:tr>
      <w:tr w:rsidR="00C71208" w:rsidRPr="00962D06" w14:paraId="4DC52460" w14:textId="77777777" w:rsidTr="00103D0F">
        <w:trPr>
          <w:trHeight w:val="1530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FBEA85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860CE34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K-SES Future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D36B38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Age 15-20 y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ears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8/mo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8.7 (4.3, 10.0), 86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8.3 (3.8,10.0), 90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Age 21-30 yrs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8/mo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8.0 (3.8, 20.0), 73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8.0 (2.0, 10.0), 86</w:t>
            </w:r>
          </w:p>
        </w:tc>
      </w:tr>
      <w:tr w:rsidR="00C71208" w:rsidRPr="00962D06" w14:paraId="0EAFCE7F" w14:textId="77777777" w:rsidTr="00103D0F">
        <w:trPr>
          <w:trHeight w:val="300"/>
        </w:trPr>
        <w:tc>
          <w:tcPr>
            <w:tcW w:w="22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1F115955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Broman et al. (2023)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779CDF47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582E98FC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48% [95% CI 44-52%]</w:t>
            </w:r>
          </w:p>
        </w:tc>
      </w:tr>
      <w:tr w:rsidR="00C71208" w:rsidRPr="00962D06" w14:paraId="20CEF394" w14:textId="77777777" w:rsidTr="00103D0F">
        <w:trPr>
          <w:trHeight w:val="300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91948A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30FC20AA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K-SES Present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537DEBE1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90% [95% CI 87-92%]</w:t>
            </w:r>
          </w:p>
        </w:tc>
      </w:tr>
      <w:tr w:rsidR="00C71208" w:rsidRPr="00962D06" w14:paraId="71B3EA48" w14:textId="77777777" w:rsidTr="00103D0F">
        <w:trPr>
          <w:trHeight w:val="300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E632A44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E8F0FE" w:fill="E8F0FE"/>
            <w:noWrap/>
            <w:vAlign w:val="center"/>
            <w:hideMark/>
          </w:tcPr>
          <w:p w14:paraId="7D5940B3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K-SES Future</w:t>
            </w:r>
          </w:p>
        </w:tc>
        <w:tc>
          <w:tcPr>
            <w:tcW w:w="347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64141699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72% [95% CI 68-75%]</w:t>
            </w:r>
          </w:p>
        </w:tc>
      </w:tr>
      <w:tr w:rsidR="00C71208" w:rsidRPr="00962D06" w14:paraId="0924D96B" w14:textId="77777777" w:rsidTr="00103D0F">
        <w:trPr>
          <w:trHeight w:val="300"/>
        </w:trPr>
        <w:tc>
          <w:tcPr>
            <w:tcW w:w="229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E2FD248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Burland et al. (2018)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BA2CCE1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F9A9A79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64.23 ± 20.48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74.12 ± 19.29</w:t>
            </w:r>
          </w:p>
        </w:tc>
      </w:tr>
      <w:tr w:rsidR="00C71208" w:rsidRPr="00962D06" w14:paraId="27C2B1E1" w14:textId="77777777" w:rsidTr="00103D0F">
        <w:trPr>
          <w:trHeight w:val="510"/>
        </w:trPr>
        <w:tc>
          <w:tcPr>
            <w:tcW w:w="22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65B59FF5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Coronado et al. (2020)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03C65BCA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TSK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6BBC096E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Pre-op - 29 ± 6.5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post-op at 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- 23.8 ± 7.4</w:t>
            </w:r>
          </w:p>
        </w:tc>
      </w:tr>
      <w:tr w:rsidR="00C71208" w:rsidRPr="00962D06" w14:paraId="576C98EA" w14:textId="77777777" w:rsidTr="00103D0F">
        <w:trPr>
          <w:trHeight w:val="510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2ED462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6696B706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B05E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PCS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3EF851F2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Pre-op - 8.9 ± 6.9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post-op at 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- 2.9 ± 2.9</w:t>
            </w:r>
          </w:p>
        </w:tc>
      </w:tr>
      <w:tr w:rsidR="00C71208" w:rsidRPr="00962D06" w14:paraId="61243E01" w14:textId="77777777" w:rsidTr="00103D0F">
        <w:trPr>
          <w:trHeight w:val="510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332757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517928BE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K-SES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301CEFB2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Pre-op - 2.7 ± 2.1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post-op at 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- 7.2 ± 1.6</w:t>
            </w:r>
          </w:p>
        </w:tc>
      </w:tr>
      <w:tr w:rsidR="00C71208" w:rsidRPr="00962D06" w14:paraId="49D1A2C4" w14:textId="77777777" w:rsidTr="00103D0F">
        <w:trPr>
          <w:trHeight w:val="510"/>
        </w:trPr>
        <w:tc>
          <w:tcPr>
            <w:tcW w:w="22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6B8AFF" w14:textId="77777777" w:rsidR="00C71208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26C0424A" w14:textId="7CB8B821" w:rsidR="00C71208" w:rsidRPr="00DB5B55" w:rsidRDefault="00E92AD0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B5B55">
              <w:rPr>
                <w:rFonts w:ascii="Arial" w:hAnsi="Arial" w:cs="Arial"/>
                <w:sz w:val="22"/>
                <w:szCs w:val="22"/>
              </w:rPr>
              <w:t>Cronström</w:t>
            </w:r>
            <w:proofErr w:type="spellEnd"/>
            <w:r w:rsidR="00C71208" w:rsidRPr="00DB5B5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et al. (2023)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BBC8B5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0F8798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212121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212121"/>
                <w:kern w:val="0"/>
                <w:sz w:val="22"/>
                <w:szCs w:val="22"/>
                <w14:ligatures w14:val="none"/>
              </w:rPr>
              <w:t>Females: 44.2 ± 24.9</w:t>
            </w:r>
            <w:r w:rsidRPr="00962D06">
              <w:rPr>
                <w:rFonts w:ascii="Arial" w:eastAsia="Times New Roman" w:hAnsi="Arial" w:cs="Arial"/>
                <w:color w:val="212121"/>
                <w:kern w:val="0"/>
                <w:sz w:val="22"/>
                <w:szCs w:val="22"/>
                <w14:ligatures w14:val="none"/>
              </w:rPr>
              <w:br/>
              <w:t>Males: 47.3 ± 24.5</w:t>
            </w:r>
          </w:p>
        </w:tc>
      </w:tr>
      <w:tr w:rsidR="00C71208" w:rsidRPr="00962D06" w14:paraId="5E7CDA7E" w14:textId="77777777" w:rsidTr="00103D0F">
        <w:trPr>
          <w:trHeight w:val="300"/>
        </w:trPr>
        <w:tc>
          <w:tcPr>
            <w:tcW w:w="22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0A5E1D29" w14:textId="77777777" w:rsidR="00C71208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57916D35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Della Villa et al. (2021)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011776C1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B05E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I-PRRS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7C337E2F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48.1 ± 11.3 (15 - 60)</w:t>
            </w:r>
          </w:p>
        </w:tc>
      </w:tr>
      <w:tr w:rsidR="00C71208" w:rsidRPr="00962D06" w14:paraId="1BFE7447" w14:textId="77777777" w:rsidTr="00C71208">
        <w:trPr>
          <w:trHeight w:val="765"/>
        </w:trPr>
        <w:tc>
          <w:tcPr>
            <w:tcW w:w="229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6D6FE18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Faleide</w:t>
            </w:r>
            <w:proofErr w:type="spell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et al. (2021)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0DED542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FA80616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All patients: 55.8 ± 22.4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Returners: 63.5 ± 20.8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proofErr w:type="gram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Non-returners</w:t>
            </w:r>
            <w:proofErr w:type="gram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50.3 ± 22.0</w:t>
            </w:r>
          </w:p>
        </w:tc>
      </w:tr>
      <w:tr w:rsidR="00C71208" w:rsidRPr="00962D06" w14:paraId="61DDB95E" w14:textId="77777777" w:rsidTr="00C71208">
        <w:trPr>
          <w:trHeight w:val="2040"/>
        </w:trPr>
        <w:tc>
          <w:tcPr>
            <w:tcW w:w="2298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0BBF8C0E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Filbay</w:t>
            </w:r>
            <w:proofErr w:type="spell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et al. (2021)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4E6CBAC5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 (Item 9)</w:t>
            </w:r>
          </w:p>
        </w:tc>
        <w:tc>
          <w:tcPr>
            <w:tcW w:w="3471" w:type="dxa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3C45EE8F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Pre-ACLR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3/mo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27 (95% CI 22 to 32)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31 (95% CI 24 to 38)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30 (95% CI 11 to 48)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proofErr w:type="gram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Post-ACLR</w:t>
            </w:r>
            <w:proofErr w:type="gram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3/mo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33 (95% CI 28 to 38)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38 (95% CI 33 to 43)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45 (95% CI 39 to 51)</w:t>
            </w:r>
          </w:p>
        </w:tc>
      </w:tr>
      <w:tr w:rsidR="00C71208" w:rsidRPr="00962D06" w14:paraId="44E6E3D7" w14:textId="77777777" w:rsidTr="00C71208">
        <w:trPr>
          <w:trHeight w:val="2040"/>
        </w:trPr>
        <w:tc>
          <w:tcPr>
            <w:tcW w:w="229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D27B0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8F0FE" w:fill="E8F0FE"/>
            <w:vAlign w:val="center"/>
            <w:hideMark/>
          </w:tcPr>
          <w:p w14:paraId="03884AEE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K-SES (Item D2)</w:t>
            </w:r>
          </w:p>
        </w:tc>
        <w:tc>
          <w:tcPr>
            <w:tcW w:w="3471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1EAF4496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Pre-ACLR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3/mo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3.8 (95% CI 3.2 to 4.4)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3.3 (95% CI 2.5 to 4.1)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3.1 (95% CI 1.2 to 4.9)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proofErr w:type="gram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Post-ACLR</w:t>
            </w:r>
            <w:proofErr w:type="gram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3/mo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4.1 (95% CI 3.6 to 4.6)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4.3 (95% CI 3.8 to 4.9)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4.9 (95% CI 4.3 to 5.5)</w:t>
            </w:r>
          </w:p>
        </w:tc>
      </w:tr>
      <w:tr w:rsidR="00C71208" w:rsidRPr="00962D06" w14:paraId="5599D042" w14:textId="77777777" w:rsidTr="00C71208">
        <w:trPr>
          <w:trHeight w:val="300"/>
        </w:trPr>
        <w:tc>
          <w:tcPr>
            <w:tcW w:w="229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8BF9588" w14:textId="77777777" w:rsidR="00C71208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18D867DD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Gokeler et al. (2014)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1153A83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6729A64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49.68 ± 3.62</w:t>
            </w:r>
          </w:p>
        </w:tc>
      </w:tr>
      <w:tr w:rsidR="00C71208" w:rsidRPr="00962D06" w14:paraId="5124E2A7" w14:textId="77777777" w:rsidTr="00103D0F">
        <w:trPr>
          <w:trHeight w:val="300"/>
        </w:trPr>
        <w:tc>
          <w:tcPr>
            <w:tcW w:w="22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08D75D54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Hart et al. (2019)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59F7A71F" w14:textId="77777777" w:rsidR="00C71208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492421D4" w14:textId="5DD89C79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0A329258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 ± 20</w:t>
            </w:r>
          </w:p>
        </w:tc>
      </w:tr>
      <w:tr w:rsidR="00C71208" w:rsidRPr="00962D06" w14:paraId="17C9E1A3" w14:textId="77777777" w:rsidTr="00103D0F">
        <w:trPr>
          <w:trHeight w:val="300"/>
        </w:trPr>
        <w:tc>
          <w:tcPr>
            <w:tcW w:w="22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1812B6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29929521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TSK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776FD1A0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34 ± 6</w:t>
            </w:r>
          </w:p>
        </w:tc>
      </w:tr>
      <w:tr w:rsidR="00C71208" w:rsidRPr="00962D06" w14:paraId="4849566F" w14:textId="77777777" w:rsidTr="00103D0F">
        <w:trPr>
          <w:trHeight w:val="2805"/>
        </w:trPr>
        <w:tc>
          <w:tcPr>
            <w:tcW w:w="22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E1DD18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Hartigan et al. (2013)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EBA203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TSK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*pre-op treatment [a pre-op neuromuscular training program]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B2FAB9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Non-Copers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Before pre-op treatment: 25.30 ± 5.13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After pre-op treatment: 23.10 ± 4.97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post-op: 16.15 ± 3.70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post-op: 14.98 ± 3.43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Potential Copers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Before pre-op treatment: 22.93 ± 4.44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After pre-op treatment: 20.92 ± 4.88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post-op: 16.90 ± 4.50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post-op: 15.28 ± 3.99</w:t>
            </w:r>
          </w:p>
        </w:tc>
      </w:tr>
      <w:tr w:rsidR="00C71208" w:rsidRPr="00962D06" w14:paraId="66E3948A" w14:textId="77777777" w:rsidTr="00103D0F">
        <w:trPr>
          <w:trHeight w:val="300"/>
        </w:trPr>
        <w:tc>
          <w:tcPr>
            <w:tcW w:w="22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4085C840" w14:textId="27C4F697" w:rsidR="00C71208" w:rsidRPr="00DB5B55" w:rsidRDefault="00DB5B55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DB5B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Högberg</w:t>
            </w:r>
            <w:proofErr w:type="spellEnd"/>
            <w:r w:rsidR="00C71208" w:rsidRPr="00DB5B5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et al. (2023)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6760169D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6C507D4B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79.4 ± 24.4</w:t>
            </w:r>
          </w:p>
        </w:tc>
      </w:tr>
      <w:tr w:rsidR="00C71208" w:rsidRPr="00962D06" w14:paraId="57DE6665" w14:textId="77777777" w:rsidTr="00103D0F">
        <w:trPr>
          <w:trHeight w:val="300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C65A5C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2B85484D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K-SES 18 Present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33337363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9.0 ± 1.0</w:t>
            </w:r>
          </w:p>
        </w:tc>
      </w:tr>
      <w:tr w:rsidR="00C71208" w:rsidRPr="00962D06" w14:paraId="43E7F111" w14:textId="77777777" w:rsidTr="00C71208">
        <w:trPr>
          <w:trHeight w:val="300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0B0AD5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64AB548F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K-SES 18 Future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1BD7E138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8.0 ± 1.6</w:t>
            </w:r>
          </w:p>
        </w:tc>
      </w:tr>
      <w:tr w:rsidR="00C71208" w:rsidRPr="00962D06" w14:paraId="4D56B641" w14:textId="77777777" w:rsidTr="00C71208">
        <w:trPr>
          <w:trHeight w:val="510"/>
        </w:trPr>
        <w:tc>
          <w:tcPr>
            <w:tcW w:w="22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417FD35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Joreitz</w:t>
            </w:r>
            <w:proofErr w:type="spell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et al. (2020)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59A08A" w14:textId="5C1A7891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KA-SES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709025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RTS: 97.43 ± 3.61</w:t>
            </w:r>
          </w:p>
        </w:tc>
      </w:tr>
      <w:tr w:rsidR="00C71208" w:rsidRPr="00962D06" w14:paraId="0A393648" w14:textId="77777777" w:rsidTr="00C71208">
        <w:trPr>
          <w:trHeight w:val="300"/>
        </w:trPr>
        <w:tc>
          <w:tcPr>
            <w:tcW w:w="229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29ABB26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0A6AFC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K-SES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B718A5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RTS: 92.64 ± 3.06</w:t>
            </w:r>
          </w:p>
        </w:tc>
      </w:tr>
      <w:tr w:rsidR="00C71208" w:rsidRPr="00962D06" w14:paraId="35473227" w14:textId="77777777" w:rsidTr="00C71208">
        <w:trPr>
          <w:trHeight w:val="765"/>
        </w:trPr>
        <w:tc>
          <w:tcPr>
            <w:tcW w:w="229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FE40E72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0AFE48" w14:textId="3F54CFC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MSERO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A0C4F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RTS: 99.81 ± 0.68</w:t>
            </w:r>
          </w:p>
        </w:tc>
      </w:tr>
      <w:tr w:rsidR="00C71208" w:rsidRPr="00962D06" w14:paraId="7E53B4CC" w14:textId="77777777" w:rsidTr="00C71208">
        <w:trPr>
          <w:trHeight w:val="300"/>
        </w:trPr>
        <w:tc>
          <w:tcPr>
            <w:tcW w:w="229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75BDAF6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9EBCC35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TSK-11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05F9FA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RTS: 15.52 ± 3.14</w:t>
            </w:r>
          </w:p>
        </w:tc>
      </w:tr>
      <w:tr w:rsidR="00C71208" w:rsidRPr="00962D06" w14:paraId="73CBAC68" w14:textId="77777777" w:rsidTr="00C71208">
        <w:trPr>
          <w:trHeight w:val="3060"/>
        </w:trPr>
        <w:tc>
          <w:tcPr>
            <w:tcW w:w="229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6C4BF32A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Kim et al. (2022)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38BC723E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3077823A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Mean: 42.6 ± 16.5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RTS: 43.5 ± 18.6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NRTS: 31.3 ± 13.6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 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Mean: 50.8 ± 19.9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RTS: 54.1 ± 20.7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NRTS: 31.4 ± 13.3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24/mo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Mean: 58.6 ± 24.3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RTS: 62.3 ± 22.7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NRTS: 34.3 ± 16.6</w:t>
            </w:r>
          </w:p>
        </w:tc>
      </w:tr>
      <w:tr w:rsidR="00C71208" w:rsidRPr="00962D06" w14:paraId="065D2027" w14:textId="77777777" w:rsidTr="00103D0F">
        <w:trPr>
          <w:trHeight w:val="2040"/>
        </w:trPr>
        <w:tc>
          <w:tcPr>
            <w:tcW w:w="2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1FA9B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Kostyun et al. (2021)</w:t>
            </w:r>
          </w:p>
        </w:tc>
        <w:tc>
          <w:tcPr>
            <w:tcW w:w="26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17EAA5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9189B7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Males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Pre-op: 47.1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proofErr w:type="gram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Post-op</w:t>
            </w:r>
            <w:proofErr w:type="gram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1: 166.3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proofErr w:type="gram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Post-op</w:t>
            </w:r>
            <w:proofErr w:type="gram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2: 73.8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Females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Pre-op: 35.2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proofErr w:type="gram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Post-op</w:t>
            </w:r>
            <w:proofErr w:type="gram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1: 58.7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proofErr w:type="gram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Post-op</w:t>
            </w:r>
            <w:proofErr w:type="gram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2: 59.6</w:t>
            </w:r>
          </w:p>
        </w:tc>
      </w:tr>
      <w:tr w:rsidR="00C71208" w:rsidRPr="00962D06" w14:paraId="37C26B3A" w14:textId="77777777" w:rsidTr="00103D0F">
        <w:trPr>
          <w:trHeight w:val="510"/>
        </w:trPr>
        <w:tc>
          <w:tcPr>
            <w:tcW w:w="229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3DA73682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Lee et al. (2023)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52E2F7DC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684B9C92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Clinical: 7 - &lt;81.4%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Controls: 5 - &gt;81.5%</w:t>
            </w:r>
          </w:p>
        </w:tc>
      </w:tr>
      <w:tr w:rsidR="00C71208" w:rsidRPr="00962D06" w14:paraId="427F9ECB" w14:textId="77777777" w:rsidTr="00103D0F">
        <w:trPr>
          <w:trHeight w:val="4335"/>
        </w:trPr>
        <w:tc>
          <w:tcPr>
            <w:tcW w:w="229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8984FE9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Lentz et al. (2014)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3E6E31" w14:textId="4F1C9142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TSK-11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YRTS [returned to the same level of preinjury sports participation]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NRTS - Other [had not returned to the same level; pain, swelling, knee instability, muscle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 weakness, not yet cleared from doctor to return to sports,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 and other]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NRTS - Fear / Confidence [had not returned to the same level,</w:t>
            </w:r>
            <w:r w:rsidR="00E92A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fear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 of injury or lack of confidence]</w:t>
            </w:r>
          </w:p>
        </w:tc>
        <w:tc>
          <w:tcPr>
            <w:tcW w:w="34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1631C1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YRTS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17.09 (95% CI 15.63-18.55)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15.34 (95% CI 13.83-16.87)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NRTS - Other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18.46 (95% CI 15.68-21.24)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17.23 (95% CI 14.44-20.02)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NRTS - Fear/Confidence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21.86 (95% CI 19.18-24.54)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21.50 (95% CI 18.82-24.19)</w:t>
            </w:r>
          </w:p>
        </w:tc>
      </w:tr>
      <w:tr w:rsidR="00C71208" w:rsidRPr="00962D06" w14:paraId="0E606035" w14:textId="77777777" w:rsidTr="00103D0F">
        <w:trPr>
          <w:trHeight w:val="300"/>
        </w:trPr>
        <w:tc>
          <w:tcPr>
            <w:tcW w:w="22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34FB97E1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Lepley et al. (2018)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32FE6D2E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65AF3A67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67.2 ± 28.1</w:t>
            </w:r>
          </w:p>
        </w:tc>
      </w:tr>
      <w:tr w:rsidR="00C71208" w:rsidRPr="00962D06" w14:paraId="106DE3F0" w14:textId="77777777" w:rsidTr="00103D0F">
        <w:trPr>
          <w:trHeight w:val="510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2577C1D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11413A7B" w14:textId="30C76C46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PRSII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0E6D4146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28.5 ± 5.8</w:t>
            </w:r>
          </w:p>
        </w:tc>
      </w:tr>
      <w:tr w:rsidR="00C71208" w:rsidRPr="00962D06" w14:paraId="45891797" w14:textId="77777777" w:rsidTr="00C71208">
        <w:trPr>
          <w:trHeight w:val="6885"/>
        </w:trPr>
        <w:tc>
          <w:tcPr>
            <w:tcW w:w="22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2CE28EE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Liew et. al (2022)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051BE3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0B9CBE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B05EA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No Overall Mean Reported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Return to sport (n = 115)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Q1: 89.3 ± 14.8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Q2: 74.44 ± 24.53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Q3: 70.1 ± 29.69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Q4:  83.94 ± 20.29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Q5: 79.84 ± 24.24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 Q6: 60.63 ± 34.87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Q7: 64.54 ± 30.84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Q8: 83.46 ± 20.06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Q9: 65.3 ± 30.09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Q10: 81.81 ± 24.69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Q11: 85.91 ± 18.85 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Q12: 80.07 ± 22.08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Did not return to sport (n = 326) 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Q1: 71.74 (26.36) 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Q2: 59.82 (25.49) 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Q3: 47.92 (28.53) 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Q4: 63.77 (26.73) 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Q5: 54.86 (29.66) 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Q6: 39.87 (30.68) 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Q7: 42.57 (28.11) 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Q8: 65.42 (24.86) 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Q9: 43.55 (27.77) 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Q10: 56.58 (33.31) 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Q11: 63.25 (27.63)  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Q12: 55.06 (27.81)</w:t>
            </w:r>
          </w:p>
        </w:tc>
      </w:tr>
      <w:tr w:rsidR="00C71208" w:rsidRPr="00962D06" w14:paraId="112CEBE5" w14:textId="77777777" w:rsidTr="00C71208">
        <w:trPr>
          <w:trHeight w:val="510"/>
        </w:trPr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E8F0FE" w:fill="E8F0FE"/>
            <w:noWrap/>
            <w:vAlign w:val="center"/>
            <w:hideMark/>
          </w:tcPr>
          <w:p w14:paraId="375ACB48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McGinley et al. (2024)</w:t>
            </w:r>
          </w:p>
        </w:tc>
        <w:tc>
          <w:tcPr>
            <w:tcW w:w="269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31355150" w14:textId="07200CBB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AIMS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657D40D4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Pre-ACLR: 50.3 ± 9.9 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After 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Rehab: 47.5 ± 13.1 </w:t>
            </w:r>
          </w:p>
        </w:tc>
      </w:tr>
      <w:tr w:rsidR="00C71208" w:rsidRPr="00962D06" w14:paraId="05D2BEB3" w14:textId="77777777" w:rsidTr="00C71208">
        <w:trPr>
          <w:trHeight w:val="510"/>
        </w:trPr>
        <w:tc>
          <w:tcPr>
            <w:tcW w:w="229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6272BB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72D82ECC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6A883128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Pre-ACLR: 52.3 ± 26.2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After 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Rehab: 77.5 ± 19.3</w:t>
            </w:r>
          </w:p>
        </w:tc>
      </w:tr>
      <w:tr w:rsidR="00C71208" w:rsidRPr="00962D06" w14:paraId="2592F071" w14:textId="77777777" w:rsidTr="00C71208">
        <w:trPr>
          <w:trHeight w:val="510"/>
        </w:trPr>
        <w:tc>
          <w:tcPr>
            <w:tcW w:w="2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A937A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42285682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ACSI-28</w:t>
            </w:r>
          </w:p>
        </w:tc>
        <w:tc>
          <w:tcPr>
            <w:tcW w:w="34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208B92FE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Pre-ACLR: 58.2 ± 9.2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After 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Rehab: 62.9 ± 11.9</w:t>
            </w:r>
          </w:p>
        </w:tc>
      </w:tr>
      <w:tr w:rsidR="00C71208" w:rsidRPr="00962D06" w14:paraId="72DC0C5D" w14:textId="77777777" w:rsidTr="00C71208">
        <w:trPr>
          <w:trHeight w:val="510"/>
        </w:trPr>
        <w:tc>
          <w:tcPr>
            <w:tcW w:w="229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1EF48C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McPherson et al. (2019)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985C00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0E4E3B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Pre-op: 52.5 ± 20.4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gram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Post-op</w:t>
            </w:r>
            <w:proofErr w:type="gram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69.5 ± 19.6</w:t>
            </w:r>
          </w:p>
        </w:tc>
      </w:tr>
      <w:tr w:rsidR="00C71208" w:rsidRPr="00962D06" w14:paraId="4B5F7DCF" w14:textId="77777777" w:rsidTr="00103D0F">
        <w:trPr>
          <w:trHeight w:val="2040"/>
        </w:trPr>
        <w:tc>
          <w:tcPr>
            <w:tcW w:w="22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7ED3514E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McPherson et al. (2019)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0BE31167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211F5DD5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Pre-op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Mean: 49.5 ± 21.8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≤ 20 years: 51.9 ± 21.2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&gt; 20 years: 47.9 ± 22.1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Mean: 66.4 ± 22.4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≤ 20 years: 68.7 ± 20.5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&gt; 20 years: 64.1 ± 23.9</w:t>
            </w:r>
          </w:p>
        </w:tc>
      </w:tr>
      <w:tr w:rsidR="00C71208" w:rsidRPr="00962D06" w14:paraId="12F7B4AF" w14:textId="77777777" w:rsidTr="00103D0F">
        <w:trPr>
          <w:trHeight w:val="510"/>
        </w:trPr>
        <w:tc>
          <w:tcPr>
            <w:tcW w:w="22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96A4857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Meierbachtol</w:t>
            </w:r>
            <w:proofErr w:type="spell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et al. (2020)</w:t>
            </w:r>
          </w:p>
        </w:tc>
        <w:tc>
          <w:tcPr>
            <w:tcW w:w="26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6D65F8C9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062649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Pre-training: 65.1 ± 18.1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proofErr w:type="gram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Post-training</w:t>
            </w:r>
            <w:proofErr w:type="gram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80.1 ± 13.7</w:t>
            </w:r>
          </w:p>
        </w:tc>
      </w:tr>
      <w:tr w:rsidR="00C71208" w:rsidRPr="00962D06" w14:paraId="610F077D" w14:textId="77777777" w:rsidTr="00103D0F">
        <w:trPr>
          <w:trHeight w:val="510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DB6249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525653A6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TSK - 11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D3EBEF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Pre-training: 20.7 ± 4.6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proofErr w:type="gram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Post-training</w:t>
            </w:r>
            <w:proofErr w:type="gram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17.6 ± 4.4</w:t>
            </w:r>
          </w:p>
        </w:tc>
      </w:tr>
      <w:tr w:rsidR="00C71208" w:rsidRPr="00962D06" w14:paraId="248632CA" w14:textId="77777777" w:rsidTr="00103D0F">
        <w:trPr>
          <w:trHeight w:val="300"/>
        </w:trPr>
        <w:tc>
          <w:tcPr>
            <w:tcW w:w="229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189F342F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Niemeyer et al. (2019)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2EA1A686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0A7E260B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55.6 ± 17.6 (19.2–89.2)</w:t>
            </w:r>
          </w:p>
        </w:tc>
      </w:tr>
      <w:tr w:rsidR="00C71208" w:rsidRPr="00962D06" w14:paraId="583B4033" w14:textId="77777777" w:rsidTr="00103D0F">
        <w:trPr>
          <w:trHeight w:val="2295"/>
        </w:trPr>
        <w:tc>
          <w:tcPr>
            <w:tcW w:w="229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B572B1A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Ohji</w:t>
            </w:r>
            <w:proofErr w:type="spell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et al. (2021)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1D555E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60D796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Overall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Pre-op: 54.8 ± 18.0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proofErr w:type="gram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Post-op</w:t>
            </w:r>
            <w:proofErr w:type="gram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at 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63.7 ± 19.2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Low (ACL-RSI &lt; 56)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Pre-op: 43.2 ± 7.5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proofErr w:type="gram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Post-op</w:t>
            </w:r>
            <w:proofErr w:type="gram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at 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42.0 ± 9.4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High (ACL-RSI ≥ 56)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Pre-op: 60.8 ± 18.9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proofErr w:type="gram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Post-op</w:t>
            </w:r>
            <w:proofErr w:type="gram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at 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74.9 ± 11.9</w:t>
            </w:r>
          </w:p>
        </w:tc>
      </w:tr>
      <w:tr w:rsidR="00C71208" w:rsidRPr="00962D06" w14:paraId="1508174D" w14:textId="77777777" w:rsidTr="00103D0F">
        <w:trPr>
          <w:trHeight w:val="510"/>
        </w:trPr>
        <w:tc>
          <w:tcPr>
            <w:tcW w:w="229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741AD2E5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Paterno et al. (2017)</w:t>
            </w:r>
          </w:p>
        </w:tc>
        <w:tc>
          <w:tcPr>
            <w:tcW w:w="269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4419A163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TSK-11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26513918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High Fear (N=19): ≥ 17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Low Fear (N = 21): &lt; 17</w:t>
            </w:r>
          </w:p>
        </w:tc>
      </w:tr>
      <w:tr w:rsidR="00C71208" w:rsidRPr="00962D06" w14:paraId="16F09460" w14:textId="77777777" w:rsidTr="00103D0F">
        <w:trPr>
          <w:trHeight w:val="300"/>
        </w:trPr>
        <w:tc>
          <w:tcPr>
            <w:tcW w:w="22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272A6AF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Peebles et al. (2021)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3716CE1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16ABD65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74.4 ± 25.6</w:t>
            </w:r>
          </w:p>
        </w:tc>
      </w:tr>
      <w:tr w:rsidR="00C71208" w:rsidRPr="00962D06" w14:paraId="7484833A" w14:textId="77777777" w:rsidTr="00103D0F">
        <w:trPr>
          <w:trHeight w:val="1020"/>
        </w:trPr>
        <w:tc>
          <w:tcPr>
            <w:tcW w:w="2298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2678E1B2" w14:textId="35F68961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Piussi et al. (20</w:t>
            </w:r>
            <w:r w:rsidR="00E92A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067733B2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2606F8D3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High LSI - 70.9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Low LSI - 67.8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Mid LSI - 66.1</w:t>
            </w:r>
          </w:p>
        </w:tc>
      </w:tr>
      <w:tr w:rsidR="00C71208" w:rsidRPr="00962D06" w14:paraId="0E827926" w14:textId="77777777" w:rsidTr="00103D0F">
        <w:trPr>
          <w:trHeight w:val="1020"/>
        </w:trPr>
        <w:tc>
          <w:tcPr>
            <w:tcW w:w="22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AB3A57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35E9CF3B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K-SES Present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65BFEA0A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High LSI - 8.8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Low LSI - 8.2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Mid LSI - 8.5</w:t>
            </w:r>
          </w:p>
        </w:tc>
      </w:tr>
      <w:tr w:rsidR="00C71208" w:rsidRPr="00962D06" w14:paraId="2FFBD19B" w14:textId="77777777" w:rsidTr="00103D0F">
        <w:trPr>
          <w:trHeight w:val="1020"/>
        </w:trPr>
        <w:tc>
          <w:tcPr>
            <w:tcW w:w="22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6E4F6B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28E98095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K-SES Future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20F69D43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High LSI - 7.9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Low LSI - 7.4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Mid LSI - 7.5</w:t>
            </w:r>
          </w:p>
        </w:tc>
      </w:tr>
      <w:tr w:rsidR="00C71208" w:rsidRPr="00962D06" w14:paraId="2EF8DB77" w14:textId="77777777" w:rsidTr="00103D0F">
        <w:trPr>
          <w:trHeight w:val="300"/>
        </w:trPr>
        <w:tc>
          <w:tcPr>
            <w:tcW w:w="2298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AA4FEF9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Robby et al. (2024)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D6843A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9B82E1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85.7 ± 17.44</w:t>
            </w:r>
          </w:p>
        </w:tc>
      </w:tr>
      <w:tr w:rsidR="00C71208" w:rsidRPr="00962D06" w14:paraId="3059B908" w14:textId="77777777" w:rsidTr="00103D0F">
        <w:trPr>
          <w:trHeight w:val="300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C082319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3738C4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TSK-11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89AA5F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19.15 ± 3.80</w:t>
            </w:r>
          </w:p>
        </w:tc>
      </w:tr>
      <w:tr w:rsidR="00C71208" w:rsidRPr="00962D06" w14:paraId="155D5DCF" w14:textId="77777777" w:rsidTr="00103D0F">
        <w:trPr>
          <w:trHeight w:val="1020"/>
        </w:trPr>
        <w:tc>
          <w:tcPr>
            <w:tcW w:w="2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7D1C3C6C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Salatkaitė</w:t>
            </w:r>
            <w:proofErr w:type="spell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et al. (2021)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3F46F73E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2087D0AE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LSI &gt; 90%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85 (IQR 68.13; 90.83)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LSI ≤ 90%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70 (IQR 46.67; 85)</w:t>
            </w:r>
          </w:p>
        </w:tc>
      </w:tr>
      <w:tr w:rsidR="00C71208" w:rsidRPr="00962D06" w14:paraId="4318D071" w14:textId="77777777" w:rsidTr="00103D0F">
        <w:trPr>
          <w:trHeight w:val="300"/>
        </w:trPr>
        <w:tc>
          <w:tcPr>
            <w:tcW w:w="22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E48353" w14:textId="1EC7294B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Straub et al. (202</w:t>
            </w:r>
            <w:r w:rsidR="00E92A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26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8ED8AD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I-PRRS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1B304E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48.3 ± 12.0 (12-60)</w:t>
            </w:r>
          </w:p>
        </w:tc>
      </w:tr>
      <w:tr w:rsidR="00C71208" w:rsidRPr="00962D06" w14:paraId="1C8C0FE8" w14:textId="77777777" w:rsidTr="00103D0F">
        <w:trPr>
          <w:trHeight w:val="300"/>
        </w:trPr>
        <w:tc>
          <w:tcPr>
            <w:tcW w:w="22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2A014A0E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Suzuki et al. (2022)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0E82CE1C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4B29C58A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64.2 ± 22.0</w:t>
            </w:r>
          </w:p>
        </w:tc>
      </w:tr>
      <w:tr w:rsidR="00C71208" w:rsidRPr="00962D06" w14:paraId="1E5B1556" w14:textId="77777777" w:rsidTr="00103D0F">
        <w:trPr>
          <w:trHeight w:val="2040"/>
        </w:trPr>
        <w:tc>
          <w:tcPr>
            <w:tcW w:w="229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44B09C7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Suzuki et al. (2023)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DC2F09C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A9557EF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 </w:t>
            </w:r>
            <w:proofErr w:type="gram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Post-op</w:t>
            </w:r>
            <w:proofErr w:type="gram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RTS ≥ Pre: 79.8 ± 16.9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RTS &lt; Pre: 59.9 ± 18.0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No RTS: 19.8 ± 8.6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 xml:space="preserve"> </w:t>
            </w:r>
            <w:proofErr w:type="gram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Post-op</w:t>
            </w:r>
            <w:proofErr w:type="gram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RTS ≥ Pre: 88.9 ± 12.6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RTS &lt; Pre: 66.9 ± 18.6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No RTS: 32.9 ± 30.6</w:t>
            </w:r>
          </w:p>
        </w:tc>
      </w:tr>
      <w:tr w:rsidR="00C71208" w:rsidRPr="00962D06" w14:paraId="68E0F37C" w14:textId="77777777" w:rsidTr="00103D0F">
        <w:trPr>
          <w:trHeight w:val="765"/>
        </w:trPr>
        <w:tc>
          <w:tcPr>
            <w:tcW w:w="229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274E4FD9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Theunissen et al. (2020) 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0259F5E0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TSK-17 </w:t>
            </w:r>
          </w:p>
        </w:tc>
        <w:tc>
          <w:tcPr>
            <w:tcW w:w="34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503A5523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Pre-op: 69.2%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3/mo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gram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Post-op</w:t>
            </w:r>
            <w:proofErr w:type="gram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43.1%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gram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Post-op</w:t>
            </w:r>
            <w:proofErr w:type="gram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30.8%</w:t>
            </w:r>
          </w:p>
        </w:tc>
      </w:tr>
      <w:tr w:rsidR="00C71208" w:rsidRPr="00962D06" w14:paraId="68C836FC" w14:textId="77777777" w:rsidTr="00103D0F">
        <w:trPr>
          <w:trHeight w:val="2040"/>
        </w:trPr>
        <w:tc>
          <w:tcPr>
            <w:tcW w:w="2298" w:type="dxa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8E9CFBD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Thorolfsson</w:t>
            </w:r>
            <w:proofErr w:type="spellEnd"/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et al. (2023)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34A85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DEA762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8/mo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Pediatric: 91.3 ± 16.5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Adolescent: 71.0 ± 22.0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Young Adult: 66.5 ± 23.9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Pediatric: 96.9 ± 17.5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Adolescent: 76.4 ± 24.9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Young Adult: 72.6 ± 25.7</w:t>
            </w:r>
          </w:p>
        </w:tc>
      </w:tr>
      <w:tr w:rsidR="00C71208" w:rsidRPr="00962D06" w14:paraId="78DD307F" w14:textId="77777777" w:rsidTr="00103D0F">
        <w:trPr>
          <w:trHeight w:val="2040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3F26053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6636E1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K-SES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5430B4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8/mo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Pediatric: 8.8 ± 0.8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Adolescent: 8.2 ± 1.3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Young Adult: 7.9 ± 1.5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Pediatric: 9.3 ± 0.7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Adolescent: 8.7 ± 1.1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Young Adult: 8.5 ± 1.4</w:t>
            </w:r>
          </w:p>
        </w:tc>
      </w:tr>
      <w:tr w:rsidR="00C71208" w:rsidRPr="00962D06" w14:paraId="66D29C9D" w14:textId="77777777" w:rsidTr="00103D0F">
        <w:trPr>
          <w:trHeight w:val="300"/>
        </w:trPr>
        <w:tc>
          <w:tcPr>
            <w:tcW w:w="2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589A6070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Webster et al. (2018)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35727C89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04205111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65 ± 23</w:t>
            </w:r>
          </w:p>
        </w:tc>
      </w:tr>
      <w:tr w:rsidR="00C71208" w:rsidRPr="00962D06" w14:paraId="5BB66B12" w14:textId="77777777" w:rsidTr="00103D0F">
        <w:trPr>
          <w:trHeight w:val="510"/>
        </w:trPr>
        <w:tc>
          <w:tcPr>
            <w:tcW w:w="22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8CF3004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Webster et al. (2019)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F71E264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070778" w14:textId="1831E78D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R</w:t>
            </w:r>
            <w:r w:rsidR="00E92A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P: 75 (21)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 w:rsidR="00E92A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Did n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ot R</w:t>
            </w:r>
            <w:r w:rsidR="00E92A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P: 64 (21)</w:t>
            </w:r>
          </w:p>
        </w:tc>
      </w:tr>
      <w:tr w:rsidR="00C71208" w:rsidRPr="00962D06" w14:paraId="3B9D371A" w14:textId="77777777" w:rsidTr="00103D0F">
        <w:trPr>
          <w:trHeight w:val="510"/>
        </w:trPr>
        <w:tc>
          <w:tcPr>
            <w:tcW w:w="22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003681A3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Webster et al. (2022)</w:t>
            </w:r>
          </w:p>
        </w:tc>
        <w:tc>
          <w:tcPr>
            <w:tcW w:w="26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4617F380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1FE55291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55.3 ± 19.5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12/mo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: 71.1 ± 20.2</w:t>
            </w:r>
          </w:p>
        </w:tc>
      </w:tr>
      <w:tr w:rsidR="00C71208" w:rsidRPr="00962D06" w14:paraId="70DB105E" w14:textId="77777777" w:rsidTr="00103D0F">
        <w:trPr>
          <w:trHeight w:val="1275"/>
        </w:trPr>
        <w:tc>
          <w:tcPr>
            <w:tcW w:w="22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957C3A7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Werner et al. (2024)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6F9A406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2166986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ACLR with Meniscus Repair: 62.4 ± 18.0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Isolated ACLR: 69.5 ± 20.8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Total: 65.6 ± 19.4</w:t>
            </w:r>
          </w:p>
        </w:tc>
      </w:tr>
      <w:tr w:rsidR="00C71208" w:rsidRPr="00962D06" w14:paraId="7CC66BC7" w14:textId="77777777" w:rsidTr="00103D0F">
        <w:trPr>
          <w:trHeight w:val="1275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0FEC6C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0EDB1E4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TSK - 11</w:t>
            </w:r>
          </w:p>
        </w:tc>
        <w:tc>
          <w:tcPr>
            <w:tcW w:w="34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CE5CAE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ACLR with Meniscus Repair: 23.8 ± 4.7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Isolated ACLR: 19.9 ± 5.9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Total: 22.0 ± 5.6 </w:t>
            </w:r>
          </w:p>
        </w:tc>
      </w:tr>
      <w:tr w:rsidR="00C71208" w:rsidRPr="00962D06" w14:paraId="16DC49A8" w14:textId="77777777" w:rsidTr="00103D0F">
        <w:trPr>
          <w:trHeight w:val="300"/>
        </w:trPr>
        <w:tc>
          <w:tcPr>
            <w:tcW w:w="22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noWrap/>
            <w:vAlign w:val="center"/>
            <w:hideMark/>
          </w:tcPr>
          <w:p w14:paraId="6321B923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Woon et al. (2021)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1FC859B2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6425BD4E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46.2 ± 21.9</w:t>
            </w:r>
          </w:p>
        </w:tc>
      </w:tr>
      <w:tr w:rsidR="00C71208" w:rsidRPr="00962D06" w14:paraId="5B4D9422" w14:textId="77777777" w:rsidTr="00103D0F">
        <w:trPr>
          <w:trHeight w:val="1275"/>
        </w:trPr>
        <w:tc>
          <w:tcPr>
            <w:tcW w:w="22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C027039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Zhang et al. (2021)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980B68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BRS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FA604E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6/mo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nths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br/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Mean: 23.5 ± 4.2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Low Resilience: 16.8 (16-18)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Normal Resilience: 23.4 (19-27)</w:t>
            </w: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br/>
              <w:t>High Resilience: 29.1 (28-30)</w:t>
            </w:r>
          </w:p>
        </w:tc>
      </w:tr>
      <w:tr w:rsidR="00C71208" w:rsidRPr="00962D06" w14:paraId="67838759" w14:textId="77777777" w:rsidTr="00103D0F">
        <w:trPr>
          <w:trHeight w:val="1020"/>
        </w:trPr>
        <w:tc>
          <w:tcPr>
            <w:tcW w:w="229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4A38C9AC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Zwolski et al. (2023)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7F9DA5D8" w14:textId="70810B31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ASMS: Intrinsic Motivation Stimulation Subscale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5DF051EB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6.0 (2.5-7.0)</w:t>
            </w:r>
          </w:p>
        </w:tc>
      </w:tr>
      <w:tr w:rsidR="00C71208" w:rsidRPr="00962D06" w14:paraId="24DCB5CE" w14:textId="77777777" w:rsidTr="00103D0F">
        <w:trPr>
          <w:trHeight w:val="510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EC5F83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7618F9EE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ASMS: Intrinsic Motivation Accomplishment Subscale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37391B65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6.0 (2.0-7.0)</w:t>
            </w:r>
          </w:p>
        </w:tc>
      </w:tr>
      <w:tr w:rsidR="00C71208" w:rsidRPr="00962D06" w14:paraId="014637B9" w14:textId="77777777" w:rsidTr="00103D0F">
        <w:trPr>
          <w:trHeight w:val="300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375795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6027CE5C" w14:textId="66232906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BRS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72249A74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3.9 (2.7-5.0)</w:t>
            </w:r>
          </w:p>
        </w:tc>
      </w:tr>
      <w:tr w:rsidR="00C71208" w:rsidRPr="00962D06" w14:paraId="0EB42FE0" w14:textId="77777777" w:rsidTr="00103D0F">
        <w:trPr>
          <w:trHeight w:val="300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D4771D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5AEA9B9B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ACL-RSI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7560694A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88.3 (33.3-100)</w:t>
            </w:r>
          </w:p>
        </w:tc>
      </w:tr>
      <w:tr w:rsidR="00C71208" w:rsidRPr="00962D06" w14:paraId="0AFD1597" w14:textId="77777777" w:rsidTr="00103D0F">
        <w:trPr>
          <w:trHeight w:val="300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9D5EBF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7D488BF7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Emotions Subscale Score </w:t>
            </w:r>
          </w:p>
        </w:tc>
        <w:tc>
          <w:tcPr>
            <w:tcW w:w="34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632E86FA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82 (26 - 100)</w:t>
            </w:r>
          </w:p>
        </w:tc>
      </w:tr>
      <w:tr w:rsidR="00C71208" w:rsidRPr="00962D06" w14:paraId="5137A495" w14:textId="77777777" w:rsidTr="00103D0F">
        <w:trPr>
          <w:trHeight w:val="300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32037F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5BBCD71B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Confidence Subscale Score 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76951AF2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94 (38 - 100)</w:t>
            </w:r>
          </w:p>
        </w:tc>
      </w:tr>
      <w:tr w:rsidR="00C71208" w:rsidRPr="00962D06" w14:paraId="701D830C" w14:textId="77777777" w:rsidTr="00103D0F">
        <w:trPr>
          <w:trHeight w:val="510"/>
        </w:trPr>
        <w:tc>
          <w:tcPr>
            <w:tcW w:w="229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B1CCE8" w14:textId="77777777" w:rsidR="00C71208" w:rsidRPr="00962D06" w:rsidRDefault="00C71208" w:rsidP="00F83C37">
            <w:pPr>
              <w:spacing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660EC5E2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Risk Appraisal Subscale Score</w:t>
            </w:r>
          </w:p>
        </w:tc>
        <w:tc>
          <w:tcPr>
            <w:tcW w:w="3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8F0FE" w:fill="E8F0FE"/>
            <w:vAlign w:val="center"/>
            <w:hideMark/>
          </w:tcPr>
          <w:p w14:paraId="5FCA54A1" w14:textId="77777777" w:rsidR="00C71208" w:rsidRPr="00962D06" w:rsidRDefault="00C71208" w:rsidP="00F83C3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62D0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90 (40 - 100)</w:t>
            </w:r>
          </w:p>
        </w:tc>
      </w:tr>
    </w:tbl>
    <w:p w14:paraId="3739460A" w14:textId="29BDA34A" w:rsidR="00C71208" w:rsidRDefault="00DB4EDC" w:rsidP="00F83C37">
      <w:pPr>
        <w:spacing w:line="240" w:lineRule="auto"/>
      </w:pPr>
      <w:r>
        <w:rPr>
          <w:rFonts w:ascii="Helvetica Neue" w:hAnsi="Helvetica Neue" w:cs="Helvetica Neue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BB9F6B" wp14:editId="3BBE72BC">
                <wp:simplePos x="0" y="0"/>
                <wp:positionH relativeFrom="column">
                  <wp:posOffset>0</wp:posOffset>
                </wp:positionH>
                <wp:positionV relativeFrom="paragraph">
                  <wp:posOffset>142356</wp:posOffset>
                </wp:positionV>
                <wp:extent cx="5369441" cy="2068946"/>
                <wp:effectExtent l="0" t="0" r="15875" b="13970"/>
                <wp:wrapNone/>
                <wp:docPr id="98485764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9441" cy="206894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189092" w14:textId="1195FAC6" w:rsidR="00C71208" w:rsidRPr="00B27F9D" w:rsidRDefault="00C71208" w:rsidP="00C7120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Abbreviations: ACL,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a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nterior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c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ruciate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l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igament; ACLR,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a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nterior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c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ruciate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l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igament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r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econstruction; ACL-RSI,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a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nterior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c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ruciate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l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igamen</w:t>
                            </w:r>
                            <w:r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t-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r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eturn to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port after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i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njury; ACSI</w:t>
                            </w:r>
                            <w:r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-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28,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a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thletic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c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oping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kills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i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nventory</w:t>
                            </w:r>
                            <w:r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-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28; AIMS,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a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thletic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i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dentity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m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easurement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cale; ASMS,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a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dapted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port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m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otivation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cale; BRS,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b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rief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r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esilience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cale; CI,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c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onfidence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i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nterval; I</w:t>
                            </w:r>
                            <w:r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-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PRRS,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i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njury</w:t>
                            </w:r>
                            <w:r w:rsidR="00E92AD0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-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p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sychological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r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eadiness to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r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eturn to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port; KA</w:t>
                            </w:r>
                            <w:r w:rsidR="00E92AD0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-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SES,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k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nee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a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ctivity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elf</w:t>
                            </w:r>
                            <w:r w:rsidR="00E92AD0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-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e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fficacy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cale; K</w:t>
                            </w:r>
                            <w:r w:rsidR="00E92AD0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-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SES,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k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nee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elf</w:t>
                            </w:r>
                            <w:r w:rsidR="00E92AD0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-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e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fficacy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cale; LSI,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l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imb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ymmetry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i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ndex; MSERO,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m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odified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elf</w:t>
                            </w:r>
                            <w:r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-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e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fficacy for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r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ehabilitation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o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utcome; NRTS, did not return to the same level of pre-injury sports participation; PCS,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p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ain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c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atastrophizing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cale; PRSII,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p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sychological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r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esponse to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port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i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njury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i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nventory; </w:t>
                            </w:r>
                            <w:r w:rsidR="00E92AD0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RTP,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r</w:t>
                            </w:r>
                            <w:r w:rsidR="00E92AD0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eturn to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p</w:t>
                            </w:r>
                            <w:r w:rsidR="00E92AD0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erformance; 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RTS,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r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eturn to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port; TSK, </w:t>
                            </w:r>
                            <w:proofErr w:type="spellStart"/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t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ampa</w:t>
                            </w:r>
                            <w:proofErr w:type="spellEnd"/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 </w:t>
                            </w:r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cale of </w:t>
                            </w:r>
                            <w:proofErr w:type="spellStart"/>
                            <w:r w:rsidR="004055B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k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inesiophobia</w:t>
                            </w:r>
                            <w:proofErr w:type="spellEnd"/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; YRTS, returned to the same level of pre-injury sports participation.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B9F6B" id="Text Box 4" o:spid="_x0000_s1028" type="#_x0000_t202" style="position:absolute;margin-left:0;margin-top:11.2pt;width:422.8pt;height:16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" fillcolor="white [3201]" strokecolor="black [3200]" strokeweight="1pt">
                <v:textbox>
                  <w:txbxContent>
                    <w:p w14:paraId="1E189092" w14:textId="1195FAC6" w:rsidR="00C71208" w:rsidRPr="00B27F9D" w:rsidRDefault="00C71208" w:rsidP="00C7120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Abbreviations: ACL,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a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nterior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c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ruciate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l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igament; ACLR,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a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nterior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c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ruciate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l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igament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r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econstruction; ACL-RSI,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a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nterior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c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ruciate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l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igamen</w:t>
                      </w:r>
                      <w:r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t-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r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eturn to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port after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i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njury; ACSI</w:t>
                      </w:r>
                      <w:r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-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28,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a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thletic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c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oping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kills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i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nventory</w:t>
                      </w:r>
                      <w:r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-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28; AIMS,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a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thletic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i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dentity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m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easurement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cale; ASMS,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a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dapted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port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m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otivation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cale; BRS,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b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rief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r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esilience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cale; CI,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c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onfidence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i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nterval; I</w:t>
                      </w:r>
                      <w:r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-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PRRS,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i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njury</w:t>
                      </w:r>
                      <w:r w:rsidR="00E92AD0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-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p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sychological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r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eadiness to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r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eturn to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port; KA</w:t>
                      </w:r>
                      <w:r w:rsidR="00E92AD0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-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SES,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k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nee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a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ctivity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elf</w:t>
                      </w:r>
                      <w:r w:rsidR="00E92AD0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-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e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fficacy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cale; K</w:t>
                      </w:r>
                      <w:r w:rsidR="00E92AD0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-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SES,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k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nee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elf</w:t>
                      </w:r>
                      <w:r w:rsidR="00E92AD0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-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e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fficacy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cale; LSI,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l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imb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ymmetry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i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ndex; MSERO,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m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odified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elf</w:t>
                      </w:r>
                      <w:r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-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e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fficacy for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r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ehabilitation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o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utcome; NRTS, did not return to the same level of pre-injury sports participation; PCS,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p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ain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c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atastrophizing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cale; PRSII,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p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sychological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r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esponse to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port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i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njury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i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nventory; </w:t>
                      </w:r>
                      <w:r w:rsidR="00E92AD0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RTP,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r</w:t>
                      </w:r>
                      <w:r w:rsidR="00E92AD0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eturn to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p</w:t>
                      </w:r>
                      <w:r w:rsidR="00E92AD0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erformance; 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RTS,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r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eturn to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port; TSK, </w:t>
                      </w:r>
                      <w:proofErr w:type="spellStart"/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t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ampa</w:t>
                      </w:r>
                      <w:proofErr w:type="spellEnd"/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 </w:t>
                      </w:r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cale of </w:t>
                      </w:r>
                      <w:proofErr w:type="spellStart"/>
                      <w:r w:rsidR="004055B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k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inesiophobia</w:t>
                      </w:r>
                      <w:proofErr w:type="spellEnd"/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; YRTS, returned to the same level of pre-injury sports participation.</w:t>
                      </w:r>
                    </w:p>
                  </w:txbxContent>
                </v:textbox>
              </v:shape>
            </w:pict>
          </mc:Fallback>
        </mc:AlternateContent>
      </w:r>
    </w:p>
    <w:p w14:paraId="2B40D004" w14:textId="5CD3E8C2" w:rsidR="00C71208" w:rsidRDefault="00C71208" w:rsidP="00F83C37">
      <w:pPr>
        <w:spacing w:line="240" w:lineRule="auto"/>
      </w:pPr>
    </w:p>
    <w:p w14:paraId="7078EFE2" w14:textId="0555E0D2" w:rsidR="00C71208" w:rsidRDefault="00C71208" w:rsidP="00F83C37">
      <w:pPr>
        <w:spacing w:line="240" w:lineRule="auto"/>
      </w:pPr>
    </w:p>
    <w:p w14:paraId="00B20C5F" w14:textId="42469B39" w:rsidR="00645EA0" w:rsidRDefault="00645EA0" w:rsidP="00F83C37">
      <w:pPr>
        <w:spacing w:line="240" w:lineRule="auto"/>
      </w:pPr>
    </w:p>
    <w:sectPr w:rsidR="00645EA0" w:rsidSect="00C7120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0D66A" w14:textId="77777777" w:rsidR="007232F1" w:rsidRDefault="007232F1">
      <w:pPr>
        <w:spacing w:after="0" w:line="240" w:lineRule="auto"/>
      </w:pPr>
      <w:r>
        <w:separator/>
      </w:r>
    </w:p>
  </w:endnote>
  <w:endnote w:type="continuationSeparator" w:id="0">
    <w:p w14:paraId="2345CBCC" w14:textId="77777777" w:rsidR="007232F1" w:rsidRDefault="00723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5104881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</w:rPr>
    </w:sdtEndPr>
    <w:sdtContent>
      <w:p w14:paraId="45AB1B34" w14:textId="77777777" w:rsidR="002E7901" w:rsidRPr="00AC5D00" w:rsidRDefault="00000000" w:rsidP="008C1480">
        <w:pPr>
          <w:pStyle w:val="Footer"/>
          <w:jc w:val="center"/>
          <w:rPr>
            <w:rFonts w:ascii="Arial" w:hAnsi="Arial" w:cs="Arial"/>
            <w:sz w:val="20"/>
          </w:rPr>
        </w:pPr>
        <w:r w:rsidRPr="008C1480">
          <w:rPr>
            <w:rFonts w:ascii="Arial" w:hAnsi="Arial" w:cs="Arial"/>
            <w:sz w:val="20"/>
          </w:rPr>
          <w:fldChar w:fldCharType="begin"/>
        </w:r>
        <w:r w:rsidRPr="008C1480">
          <w:rPr>
            <w:rFonts w:ascii="Arial" w:hAnsi="Arial" w:cs="Arial"/>
            <w:sz w:val="20"/>
          </w:rPr>
          <w:instrText xml:space="preserve"> PAGE   \* MERGEFORMAT </w:instrText>
        </w:r>
        <w:r w:rsidRPr="008C1480"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noProof/>
            <w:sz w:val="20"/>
          </w:rPr>
          <w:t>50</w:t>
        </w:r>
        <w:r w:rsidRPr="008C1480">
          <w:rPr>
            <w:rFonts w:ascii="Arial" w:hAnsi="Arial" w:cs="Arial"/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CA460" w14:textId="77777777" w:rsidR="007232F1" w:rsidRDefault="007232F1">
      <w:pPr>
        <w:spacing w:after="0" w:line="240" w:lineRule="auto"/>
      </w:pPr>
      <w:r>
        <w:separator/>
      </w:r>
    </w:p>
  </w:footnote>
  <w:footnote w:type="continuationSeparator" w:id="0">
    <w:p w14:paraId="75CCE1FF" w14:textId="77777777" w:rsidR="007232F1" w:rsidRDefault="007232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208"/>
    <w:rsid w:val="00057F52"/>
    <w:rsid w:val="000A0D55"/>
    <w:rsid w:val="00111EF1"/>
    <w:rsid w:val="002E7901"/>
    <w:rsid w:val="003D08F2"/>
    <w:rsid w:val="004055BA"/>
    <w:rsid w:val="00424EF1"/>
    <w:rsid w:val="00483129"/>
    <w:rsid w:val="005A232A"/>
    <w:rsid w:val="005F195E"/>
    <w:rsid w:val="006446EA"/>
    <w:rsid w:val="00645EA0"/>
    <w:rsid w:val="006B2F20"/>
    <w:rsid w:val="006C6303"/>
    <w:rsid w:val="007232F1"/>
    <w:rsid w:val="007E5CB4"/>
    <w:rsid w:val="008977E1"/>
    <w:rsid w:val="008E79E7"/>
    <w:rsid w:val="00B9629E"/>
    <w:rsid w:val="00C00FA6"/>
    <w:rsid w:val="00C71208"/>
    <w:rsid w:val="00D8082F"/>
    <w:rsid w:val="00DB4EDC"/>
    <w:rsid w:val="00DB5B55"/>
    <w:rsid w:val="00E92AD0"/>
    <w:rsid w:val="00F8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39FA6"/>
  <w15:chartTrackingRefBased/>
  <w15:docId w15:val="{17C18C1C-0981-334E-9A9C-1721E87AE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208"/>
    <w:pPr>
      <w:spacing w:after="120"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71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2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1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12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12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12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12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12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12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2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2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12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12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12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12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12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12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1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1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12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1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1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1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12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12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2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2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120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7120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71208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C71208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C71208"/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712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4E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4E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E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Dannyelle Long</dc:creator>
  <cp:keywords/>
  <dc:description/>
  <cp:lastModifiedBy>Dannyelle Long</cp:lastModifiedBy>
  <cp:revision>5</cp:revision>
  <dcterms:created xsi:type="dcterms:W3CDTF">2026-09-25T21:02:00Z</dcterms:created>
  <dcterms:modified xsi:type="dcterms:W3CDTF">2026-09-26T01:35:00Z</dcterms:modified>
</cp:coreProperties>
</file>