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E75BA2" w14:textId="77777777" w:rsidR="00543C5C" w:rsidRPr="0071374B" w:rsidRDefault="00543C5C" w:rsidP="00543C5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Appendix A</w:t>
      </w:r>
    </w:p>
    <w:p w14:paraId="0CB36365" w14:textId="77777777" w:rsidR="00543C5C" w:rsidRPr="00F06BCF" w:rsidRDefault="00543C5C" w:rsidP="00543C5C">
      <w:pPr>
        <w:spacing w:line="480" w:lineRule="auto"/>
        <w:rPr>
          <w:rFonts w:ascii="Times New Roman" w:eastAsia="Times New Roman" w:hAnsi="Times New Roman" w:cs="Times New Roman"/>
          <w:b/>
          <w:bCs/>
          <w:color w:val="1F4E79"/>
          <w:sz w:val="21"/>
          <w:szCs w:val="21"/>
        </w:rPr>
      </w:pPr>
      <w:r w:rsidRPr="00F06BCF">
        <w:rPr>
          <w:rFonts w:ascii="Times New Roman" w:eastAsia="Times New Roman" w:hAnsi="Times New Roman" w:cs="Times New Roman"/>
          <w:b/>
          <w:bCs/>
          <w:color w:val="1F4E79"/>
          <w:sz w:val="21"/>
          <w:szCs w:val="21"/>
        </w:rPr>
        <w:t>Appendix Table 1: Post-Operative Rehabilitation Sources in Hip Dysplasia (DDH)</w:t>
      </w:r>
    </w:p>
    <w:tbl>
      <w:tblPr>
        <w:tblW w:w="97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1110"/>
        <w:gridCol w:w="780"/>
        <w:gridCol w:w="1665"/>
        <w:gridCol w:w="2310"/>
        <w:gridCol w:w="2700"/>
      </w:tblGrid>
      <w:tr w:rsidR="00543C5C" w:rsidRPr="00922DD0" w14:paraId="13F5282B" w14:textId="77777777" w:rsidTr="0068536F">
        <w:trPr>
          <w:trHeight w:val="645"/>
        </w:trPr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F8D1D0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4"/>
                <w:id w:val="-662544855"/>
              </w:sdtPr>
              <w:sdtContent>
                <w:r w:rsidRPr="00922DD0">
                  <w:rPr>
                    <w:rFonts w:ascii="Times New Roman" w:eastAsia="Times New Roman" w:hAnsi="Times New Roman" w:cs="Times New Roman"/>
                    <w:b/>
                    <w:bCs/>
                    <w:color w:val="FFFFFF"/>
                    <w:sz w:val="16"/>
                    <w:szCs w:val="16"/>
                  </w:rPr>
                  <w:t>Author(s), Year</w:t>
                </w:r>
              </w:sdtContent>
            </w:sdt>
          </w:p>
        </w:tc>
        <w:tc>
          <w:tcPr>
            <w:tcW w:w="1110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C95F446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Study Design /</w:t>
            </w:r>
          </w:p>
          <w:p w14:paraId="7FC907DA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Level of Evidence</w:t>
            </w:r>
          </w:p>
        </w:tc>
        <w:tc>
          <w:tcPr>
            <w:tcW w:w="780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E3F4203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Age Group</w:t>
            </w:r>
          </w:p>
        </w:tc>
        <w:tc>
          <w:tcPr>
            <w:tcW w:w="166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BD444AE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Participant Characteristics</w:t>
            </w:r>
          </w:p>
        </w:tc>
        <w:tc>
          <w:tcPr>
            <w:tcW w:w="2310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5BAE03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Intervention / Protocol</w:t>
            </w:r>
          </w:p>
        </w:tc>
        <w:tc>
          <w:tcPr>
            <w:tcW w:w="2700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2F8B06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Key Findings / Outcomes</w:t>
            </w:r>
          </w:p>
        </w:tc>
      </w:tr>
      <w:tr w:rsidR="00543C5C" w:rsidRPr="00922DD0" w14:paraId="3922CD59" w14:textId="77777777" w:rsidTr="0068536F">
        <w:trPr>
          <w:trHeight w:val="1110"/>
        </w:trPr>
        <w:tc>
          <w:tcPr>
            <w:tcW w:w="1185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12BBEF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Disantis et al. 2022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&lt;EndNote&gt;&lt;Cite&gt;&lt;Author&gt;Disantis&lt;/Author&gt;&lt;Year&gt;2022&lt;/Year&gt;&lt;RecNum&gt;225&lt;/RecNum&gt;&lt;DisplayText&gt;&lt;style face="superscript"&gt;14&lt;/style&gt;&lt;/DisplayText&gt;&lt;record&gt;&lt;rec-number&gt;225&lt;/rec-number&gt;&lt;foreign-keys&gt;&lt;key app="EN" db-id="xxrwdpp2f9zs26exrzj5s2sfz5pxt5dvrpdw" timestamp="1753060957" guid="4b7f556c-18ba-4feb-abc1-59867557c1e2"&gt;225&lt;/key&gt;&lt;/foreign-keys&gt;&lt;ref-type name="Journal Article"&gt;17&lt;/ref-type&gt;&lt;contributors&gt;&lt;authors&gt;&lt;author&gt;Disantis, A. E.&lt;/author&gt;&lt;author&gt;Ruh, E.&lt;/author&gt;&lt;author&gt;Martin, R.&lt;/author&gt;&lt;author&gt;Enseki, K.&lt;/author&gt;&lt;author&gt;McClincy, M.&lt;/author&gt;&lt;/authors&gt;&lt;/contributors&gt;&lt;auth-address&gt;Adolescent and Young Adult Hip Preservation Program, UPMC Children&amp;apos;s Hospital of Pittsburgh; Department of Physical Therapy, Rangos School of Health Sciences, Duquesne University.&amp;#xD;Department of Orthopedic Surgery, UPMC Children&amp;apos;s Hospital of Pittsburgh.&amp;#xD;Department of Physical Therapy, Rangos School of Health Sciences, Duquesne University; UPMC Center for Sports Medicine.&amp;#xD;UPMC Centers for Rehab Services.&lt;/auth-address&gt;&lt;titles&gt;&lt;title&gt;Rehabilitation Guidelines for Use Following a Periacetabular Osteotomy (PAO): A North American Based Delphi Consensus&lt;/title&gt;&lt;secondary-title&gt;Int J Sports Phys Ther&lt;/secondary-title&gt;&lt;/titles&gt;&lt;periodical&gt;&lt;full-title&gt;Int J Sports Phys Ther&lt;/full-title&gt;&lt;/periodical&gt;&lt;pages&gt;1002-1015&lt;/pages&gt;&lt;volume&gt;17&lt;/volume&gt;&lt;number&gt;6&lt;/number&gt;&lt;edition&gt;20221002&lt;/edition&gt;&lt;keywords&gt;&lt;keyword&gt;consensus statement&lt;/keyword&gt;&lt;keyword&gt;periacetabular osteotomy&lt;/keyword&gt;&lt;keyword&gt;rehabilitaiton&lt;/keyword&gt;&lt;keyword&gt;return to sport&lt;/keyword&gt;&lt;/keywords&gt;&lt;dates&gt;&lt;year&gt;2022&lt;/year&gt;&lt;/dates&gt;&lt;isbn&gt;2159-2896 (Print)&amp;#xD;2159-2896&lt;/isbn&gt;&lt;accession-num&gt;36237641&lt;/accession-num&gt;&lt;urls&gt;&lt;/urls&gt;&lt;custom1&gt;The authors have no conflicts of interest.&lt;/custom1&gt;&lt;custom2&gt;PMC9528724&lt;/custom2&gt;&lt;electronic-resource-num&gt;10.26603/001c.38043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9227E1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14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C09026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Delphi Consensus</w:t>
            </w:r>
          </w:p>
          <w:p w14:paraId="1266D0DB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(Level V)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672D3D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Young Adult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3F422B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n=16 physiotherapists</w:t>
            </w:r>
          </w:p>
          <w:p w14:paraId="77DA509F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Focus: patients &lt;35 years post-PAO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53DE46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Phase-based post-PAO consensus protocol:</w:t>
            </w:r>
          </w:p>
          <w:p w14:paraId="6582D64E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Phase 1 (</w:t>
            </w:r>
            <w:proofErr w:type="spellStart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Wks</w:t>
            </w:r>
            <w:proofErr w:type="spellEnd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1–4): Foot-flat WB (25% BW), ROM limits (90° flex, 20° ER), submaximal isometrics</w:t>
            </w:r>
          </w:p>
          <w:p w14:paraId="676454FC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Phase 2 (</w:t>
            </w:r>
            <w:proofErr w:type="spellStart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Wks</w:t>
            </w:r>
            <w:proofErr w:type="spellEnd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4–6): Gradual loading, short-lever A/AAROM, lumbopelvic neuromuscular control</w:t>
            </w:r>
          </w:p>
          <w:p w14:paraId="0F1D41E8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Phase 3 (</w:t>
            </w:r>
            <w:proofErr w:type="spellStart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Wks</w:t>
            </w:r>
            <w:proofErr w:type="spellEnd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6–12): Progressive ROM, stationary bike (6–8wks), elliptical (10–12wks), closed chain strengthening</w:t>
            </w:r>
          </w:p>
          <w:p w14:paraId="70762C82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Phase 4 (</w:t>
            </w:r>
            <w:proofErr w:type="spellStart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Wks</w:t>
            </w:r>
            <w:proofErr w:type="spellEnd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12–20): Multi-directional hip/LE strengthening, core stability</w:t>
            </w:r>
          </w:p>
          <w:p w14:paraId="00965F28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Phase 5 (</w:t>
            </w:r>
            <w:proofErr w:type="spellStart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Wks</w:t>
            </w:r>
            <w:proofErr w:type="spellEnd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20–26): Straight-plane running</w:t>
            </w:r>
          </w:p>
          <w:p w14:paraId="23CD329D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• </w:t>
            </w:r>
            <w:proofErr w:type="spellStart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Wk</w:t>
            </w:r>
            <w:proofErr w:type="spellEnd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26+: Return to full sport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1B638B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Consensus-based clearance criteria:</w:t>
            </w:r>
          </w:p>
          <w:p w14:paraId="3FC67472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Hip abductor strength &gt;80% symmetry</w:t>
            </w:r>
          </w:p>
          <w:p w14:paraId="3B6E0A4D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Single leg squat and Y-balance test</w:t>
            </w:r>
          </w:p>
          <w:p w14:paraId="078DF5C8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Sport-specific drill tolerance</w:t>
            </w:r>
          </w:p>
          <w:p w14:paraId="6C1AA9E8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Psychological readiness</w:t>
            </w:r>
          </w:p>
          <w:p w14:paraId="55F52895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 comparative outcome data reported</w:t>
            </w:r>
          </w:p>
        </w:tc>
      </w:tr>
      <w:tr w:rsidR="00543C5C" w:rsidRPr="00922DD0" w14:paraId="0522A15E" w14:textId="77777777" w:rsidTr="0068536F">
        <w:trPr>
          <w:trHeight w:val="2775"/>
        </w:trPr>
        <w:tc>
          <w:tcPr>
            <w:tcW w:w="1185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2C946B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Leijendekkers</w:t>
            </w:r>
            <w:proofErr w:type="spellEnd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 2018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&lt;EndNote&gt;&lt;Cite&gt;&lt;Author&gt;Leijendekkers&lt;/Author&gt;&lt;Year&gt;2018&lt;/Year&gt;&lt;RecNum&gt;180&lt;/RecNum&gt;&lt;DisplayText&gt;&lt;style face="superscript"&gt;18&lt;/style&gt;&lt;/DisplayText&gt;&lt;record&gt;&lt;rec-number&gt;180&lt;/rec-number&gt;&lt;foreign-keys&gt;&lt;key app="EN" db-id="xxrwdpp2f9zs26exrzj5s2sfz5pxt5dvrpdw" timestamp="1745721173" guid="aabf02da-255d-42c7-9723-63291e89f4b9"&gt;180&lt;/key&gt;&lt;/foreign-keys&gt;&lt;ref-type name="Journal Article"&gt;17&lt;/ref-type&gt;&lt;contributors&gt;&lt;authors&gt;&lt;author&gt;Leijendekkers, Ruud A&lt;/author&gt;&lt;author&gt;Marra, Marco A&lt;/author&gt;&lt;author&gt;Kolk, Sjoerd&lt;/author&gt;&lt;author&gt;Van Bon, Geert&lt;/author&gt;&lt;author&gt;Schreurs, B Wim&lt;/author&gt;&lt;author&gt;Weerdesteyn, Vivian&lt;/author&gt;&lt;author&gt;Verdonschot, Nico&lt;/author&gt;&lt;/authors&gt;&lt;/contributors&gt;&lt;titles&gt;&lt;title&gt;Gait symmetry and hip strength in women with developmental dysplasia following hip arthroplasty compared to healthy subjects: a cross-sectional study&lt;/title&gt;&lt;secondary-title&gt;PLoS One&lt;/secondary-title&gt;&lt;/titles&gt;&lt;periodical&gt;&lt;full-title&gt;PLoS One&lt;/full-title&gt;&lt;/periodical&gt;&lt;pages&gt;e0193487&lt;/pages&gt;&lt;volume&gt;13&lt;/volume&gt;&lt;number&gt;2&lt;/number&gt;&lt;dates&gt;&lt;year&gt;2018&lt;/year&gt;&lt;/dates&gt;&lt;isbn&gt;1932-6203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9227E1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18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46927B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Cross-Sectional Study</w:t>
            </w:r>
          </w:p>
          <w:p w14:paraId="326E48B5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(Level IV)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E8214B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Adult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3521669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n=6 (18–70 years) with unilateral DDH post-THA</w:t>
            </w:r>
          </w:p>
          <w:p w14:paraId="1F327DA8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Control: n=8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0B62C1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 rehabilitation intervention examined</w:t>
            </w:r>
          </w:p>
          <w:p w14:paraId="22D88651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gait analysis with rehabilitation recommendations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A5A32C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Significant hip flexion asymmetry at comfortable and increased walking speeds</w:t>
            </w:r>
          </w:p>
          <w:p w14:paraId="5871AF57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Significant trunk lateral flexion asymmetry</w:t>
            </w:r>
          </w:p>
          <w:p w14:paraId="1C608D13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Patients significantly weaker in hip abduction and extension bilaterally</w:t>
            </w:r>
          </w:p>
          <w:p w14:paraId="3F10DE08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 difference between operated and non-operated limbs</w:t>
            </w:r>
          </w:p>
        </w:tc>
      </w:tr>
      <w:tr w:rsidR="00543C5C" w:rsidRPr="00922DD0" w14:paraId="3DC7546B" w14:textId="77777777" w:rsidTr="0068536F">
        <w:trPr>
          <w:trHeight w:val="1395"/>
        </w:trPr>
        <w:tc>
          <w:tcPr>
            <w:tcW w:w="1185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953911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McDonough et al. 2016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PEVuZE5vdGU+PENpdGU+PEF1dGhvcj5NY0Rvbm91Z2g8L0F1dGhvcj48WWVhcj4yMDE2PC9ZZWFy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PEVuZE5vdGU+PENpdGU+PEF1dGhvcj5NY0Rvbm91Z2g8L0F1dGhvcj48WWVhcj4yMDE2PC9ZZWFy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9227E1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19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3BAF135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Clinical Measurement Study</w:t>
            </w:r>
          </w:p>
          <w:p w14:paraId="55C4424A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(Level II)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2FE806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Adult/Young Adult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E51188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n=53 individuals with dysplasia undergoing PAO</w:t>
            </w:r>
          </w:p>
          <w:p w14:paraId="63DE8910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Age: 13–50 years</w:t>
            </w:r>
          </w:p>
          <w:p w14:paraId="6B3D11FD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Mean age: 27.3 years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E7F552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Phase-based post-PAO rehabilitation</w:t>
            </w:r>
          </w:p>
          <w:p w14:paraId="7DBB1F88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(protocol details not fully described)</w:t>
            </w:r>
          </w:p>
          <w:p w14:paraId="0EB58EF5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Outcome measurement focus: OA-CAT, WOMAC, HOOS, MHHS, SF-12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3A0BB8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Significant improvements across all scales at 6 months, 1 year, and 2 years (OA-CAT, WOMAC, HOOS-PS, HOOS, MHHS, SF-12 PCS)</w:t>
            </w:r>
          </w:p>
          <w:p w14:paraId="5BE06CF5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Moderate to large effect sizes across all functional scales</w:t>
            </w:r>
          </w:p>
          <w:p w14:paraId="4BC0C80C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OA-CAT showed lower ceiling effects than WOMAC and HOOS-PS after 6 months. Most suitable outcome measure for younger active population </w:t>
            </w:r>
          </w:p>
        </w:tc>
      </w:tr>
      <w:tr w:rsidR="00543C5C" w:rsidRPr="00922DD0" w14:paraId="4FCC69E6" w14:textId="77777777" w:rsidTr="0068536F">
        <w:trPr>
          <w:trHeight w:val="1529"/>
        </w:trPr>
        <w:tc>
          <w:tcPr>
            <w:tcW w:w="1185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FE6178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Philippon et al. 2009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PEVuZE5vdGU+PENpdGU+PEF1dGhvcj5QaGlsaXBwb248L0F1dGhvcj48WWVhcj4yMDA5PC9ZZWFy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PEVuZE5vdGU+PENpdGU+PEF1dGhvcj5QaGlsaXBwb248L0F1dGhvcj48WWVhcj4yMDA5PC9ZZWFy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9227E1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3EDEED8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Case Series</w:t>
            </w:r>
          </w:p>
          <w:p w14:paraId="29F09B6D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(Level IV)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877EF7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Adult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1E7F73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n=14 (12M, 2F)</w:t>
            </w:r>
          </w:p>
          <w:p w14:paraId="500C680C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Age range: 16–46 years</w:t>
            </w:r>
          </w:p>
          <w:p w14:paraId="07006536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Mean age: 30.5 years</w:t>
            </w:r>
          </w:p>
          <w:p w14:paraId="35377BB8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Post hip arthroscopy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92170A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Post-operative rehabilitation protocol</w:t>
            </w:r>
          </w:p>
          <w:p w14:paraId="7B8AA243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Partial weight-bearing with crutch assistance (2 weeks)</w:t>
            </w:r>
          </w:p>
          <w:p w14:paraId="107FD70F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• Stationary bike with no resistance from Day 1 post operatively </w:t>
            </w:r>
          </w:p>
          <w:p w14:paraId="136A1186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 Early ROM exercises prioritised to prevent adhesion formation</w:t>
            </w:r>
          </w:p>
          <w:p w14:paraId="672F088F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• Specific PT components not detailed in paper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684FB6" w14:textId="77777777" w:rsidR="00543C5C" w:rsidRPr="00922DD0" w:rsidRDefault="00543C5C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14/14 professional athletes returned to competitive sport</w:t>
            </w:r>
          </w:p>
          <w:p w14:paraId="46C6B2F6" w14:textId="77777777" w:rsidR="00543C5C" w:rsidRPr="00922DD0" w:rsidRDefault="00543C5C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Associated injuries: all had labral tears, chondral damage; 11/14 had ligamentum teres disruption</w:t>
            </w:r>
          </w:p>
        </w:tc>
      </w:tr>
    </w:tbl>
    <w:p w14:paraId="700770EC" w14:textId="77777777" w:rsidR="00543C5C" w:rsidRPr="0071374B" w:rsidRDefault="00543C5C" w:rsidP="00543C5C">
      <w:pPr>
        <w:spacing w:before="160" w:after="400" w:line="240" w:lineRule="auto"/>
        <w:rPr>
          <w:rFonts w:ascii="Times New Roman" w:eastAsia="Times New Roman" w:hAnsi="Times New Roman" w:cs="Times New Roman"/>
          <w:i/>
          <w:iCs/>
          <w:color w:val="404040"/>
          <w:sz w:val="16"/>
          <w:szCs w:val="16"/>
        </w:rPr>
      </w:pPr>
      <w:r w:rsidRPr="0071374B">
        <w:rPr>
          <w:rFonts w:ascii="Times New Roman" w:eastAsia="Times New Roman" w:hAnsi="Times New Roman" w:cs="Times New Roman"/>
          <w:i/>
          <w:iCs/>
          <w:color w:val="404040"/>
          <w:sz w:val="16"/>
          <w:szCs w:val="16"/>
        </w:rPr>
        <w:lastRenderedPageBreak/>
        <w:t xml:space="preserve">Note. WB = weight-bearing; ROM = range of motion; ER = external rotation; SLS = single leg squat; MHHS = Modified Harris Hip Score; HOOS = Hip Disability and Osteoarthritis Outcome Score; </w:t>
      </w:r>
      <w:proofErr w:type="spellStart"/>
      <w:r w:rsidRPr="0071374B">
        <w:rPr>
          <w:rFonts w:ascii="Times New Roman" w:eastAsia="Times New Roman" w:hAnsi="Times New Roman" w:cs="Times New Roman"/>
          <w:i/>
          <w:iCs/>
          <w:color w:val="404040"/>
          <w:sz w:val="16"/>
          <w:szCs w:val="16"/>
        </w:rPr>
        <w:t>iHOT</w:t>
      </w:r>
      <w:proofErr w:type="spellEnd"/>
      <w:r w:rsidRPr="0071374B">
        <w:rPr>
          <w:rFonts w:ascii="Times New Roman" w:eastAsia="Times New Roman" w:hAnsi="Times New Roman" w:cs="Times New Roman"/>
          <w:i/>
          <w:iCs/>
          <w:color w:val="404040"/>
          <w:sz w:val="16"/>
          <w:szCs w:val="16"/>
        </w:rPr>
        <w:t xml:space="preserve"> = International Hip Outcome Tool; PASS = Pain Anxiety Symptoms Scale; ISI = Insomnia Severity Index; OA-CAT = Osteoarthritis Computer Adaptive Test; WOMAC = Western Ontario and McMaster Universities Arthritis Index; PAO = Periacetabular Osteotomy; THA = Total Hip Arthroplasty; DDH = Developmental Dysplasia of the Hip; AD = Acetabular Dysplasia; PT = Physiotherapy; HEP = Home Exercise Programme; MPT = Movement Pattern Training; RCT = Randomised Controlled Trial; MWM = Mobilisation with Movement; SLR = Straight Leg Raise; SCFE = Slipped Capital Femoral Epiphysis.</w:t>
      </w:r>
    </w:p>
    <w:p w14:paraId="6883FBCD" w14:textId="77777777" w:rsidR="00543C5C" w:rsidRDefault="00543C5C" w:rsidP="00543C5C">
      <w:pPr>
        <w:spacing w:before="160" w:after="400" w:line="480" w:lineRule="auto"/>
        <w:rPr>
          <w:rFonts w:ascii="Times New Roman" w:eastAsia="Times New Roman" w:hAnsi="Times New Roman" w:cs="Times New Roman"/>
          <w:i/>
          <w:iCs/>
          <w:color w:val="404040"/>
          <w:sz w:val="16"/>
          <w:szCs w:val="16"/>
        </w:rPr>
      </w:pPr>
    </w:p>
    <w:p w14:paraId="27FAEF4F" w14:textId="567C7027" w:rsidR="00D22FC2" w:rsidRDefault="00D22FC2"/>
    <w:sectPr w:rsidR="00D22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C5C"/>
    <w:rsid w:val="001756E7"/>
    <w:rsid w:val="00543C5C"/>
    <w:rsid w:val="00896C0E"/>
    <w:rsid w:val="00967B68"/>
    <w:rsid w:val="00D2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C8A848"/>
  <w15:chartTrackingRefBased/>
  <w15:docId w15:val="{8D9DD01B-F85C-2F47-8904-49ACB0F86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C5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3C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C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C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C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C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C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C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C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C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3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C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3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C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3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C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3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C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995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2026-09-30T14:50:00Z</dcterms:created>
  <dcterms:modified xsi:type="dcterms:W3CDTF">2026-09-30T14:51:00Z</dcterms:modified>
</cp:coreProperties>
</file>